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2B3" w:rsidRPr="008B0C84" w:rsidRDefault="008442B3" w:rsidP="008442B3">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442B3" w:rsidRPr="008B0C84" w:rsidRDefault="008442B3" w:rsidP="008442B3">
      <w:pPr>
        <w:pStyle w:val="Naslov2"/>
        <w:tabs>
          <w:tab w:val="left" w:pos="3120"/>
        </w:tabs>
        <w:spacing w:before="0"/>
        <w:jc w:val="center"/>
        <w:rPr>
          <w:sz w:val="22"/>
        </w:rPr>
      </w:pPr>
    </w:p>
    <w:p w:rsidR="008442B3" w:rsidRPr="008B0C84" w:rsidRDefault="008442B3" w:rsidP="008442B3">
      <w:pPr>
        <w:pStyle w:val="Naslov2"/>
        <w:tabs>
          <w:tab w:val="left" w:pos="3120"/>
        </w:tabs>
        <w:spacing w:before="0"/>
        <w:jc w:val="center"/>
        <w:rPr>
          <w:b w:val="0"/>
          <w:bCs w:val="0"/>
          <w:i/>
          <w:iCs/>
          <w:sz w:val="22"/>
        </w:rPr>
      </w:pPr>
      <w:r w:rsidRPr="008B0C84">
        <w:rPr>
          <w:sz w:val="22"/>
        </w:rPr>
        <w:t>Slovensko gospodarsko in raziskovalno združenje, Bruselj</w:t>
      </w:r>
    </w:p>
    <w:p w:rsidR="008442B3" w:rsidRPr="000003C1" w:rsidRDefault="008442B3" w:rsidP="008442B3">
      <w:pPr>
        <w:pBdr>
          <w:bottom w:val="single" w:sz="6" w:space="1" w:color="auto"/>
        </w:pBdr>
        <w:tabs>
          <w:tab w:val="left" w:pos="3120"/>
        </w:tabs>
        <w:spacing w:after="0"/>
        <w:jc w:val="center"/>
        <w:rPr>
          <w:sz w:val="16"/>
          <w:szCs w:val="16"/>
        </w:rPr>
      </w:pPr>
    </w:p>
    <w:p w:rsidR="008442B3" w:rsidRPr="000003C1" w:rsidRDefault="008442B3" w:rsidP="008442B3">
      <w:pPr>
        <w:tabs>
          <w:tab w:val="left" w:pos="3120"/>
        </w:tabs>
        <w:spacing w:after="0"/>
        <w:rPr>
          <w:b/>
        </w:rPr>
      </w:pPr>
      <w:r w:rsidRPr="000003C1">
        <w:rPr>
          <w:b/>
        </w:rPr>
        <w:tab/>
      </w:r>
    </w:p>
    <w:p w:rsidR="008442B3" w:rsidRPr="000003C1" w:rsidRDefault="008442B3" w:rsidP="008442B3">
      <w:pPr>
        <w:tabs>
          <w:tab w:val="left" w:pos="3120"/>
        </w:tabs>
        <w:spacing w:after="0"/>
        <w:jc w:val="center"/>
        <w:rPr>
          <w:b/>
        </w:rPr>
      </w:pPr>
      <w:r>
        <w:rPr>
          <w:b/>
        </w:rPr>
        <w:t xml:space="preserve">Občasna informacija članom 119 </w:t>
      </w:r>
      <w:r w:rsidRPr="000003C1">
        <w:rPr>
          <w:b/>
        </w:rPr>
        <w:t>– 2019</w:t>
      </w:r>
    </w:p>
    <w:p w:rsidR="008442B3" w:rsidRPr="000003C1" w:rsidRDefault="008442B3" w:rsidP="008442B3">
      <w:pPr>
        <w:tabs>
          <w:tab w:val="left" w:pos="3120"/>
        </w:tabs>
        <w:spacing w:after="0"/>
        <w:jc w:val="center"/>
        <w:rPr>
          <w:b/>
        </w:rPr>
      </w:pPr>
    </w:p>
    <w:p w:rsidR="008442B3" w:rsidRPr="000003C1" w:rsidRDefault="008442B3" w:rsidP="008442B3">
      <w:pPr>
        <w:tabs>
          <w:tab w:val="left" w:pos="3120"/>
        </w:tabs>
        <w:spacing w:after="0"/>
        <w:jc w:val="center"/>
        <w:rPr>
          <w:b/>
        </w:rPr>
      </w:pPr>
      <w:r>
        <w:rPr>
          <w:b/>
        </w:rPr>
        <w:t>26. avgust</w:t>
      </w:r>
      <w:r w:rsidRPr="000003C1">
        <w:rPr>
          <w:b/>
        </w:rPr>
        <w:t xml:space="preserve"> 2019</w:t>
      </w:r>
    </w:p>
    <w:p w:rsidR="008442B3" w:rsidRPr="000003C1" w:rsidRDefault="008442B3" w:rsidP="008442B3">
      <w:pPr>
        <w:tabs>
          <w:tab w:val="left" w:pos="3120"/>
        </w:tabs>
        <w:spacing w:after="0"/>
        <w:jc w:val="center"/>
        <w:rPr>
          <w:b/>
        </w:rPr>
      </w:pPr>
    </w:p>
    <w:p w:rsidR="008442B3" w:rsidRDefault="008442B3" w:rsidP="007E3BE2">
      <w:pPr>
        <w:jc w:val="center"/>
        <w:rPr>
          <w:rFonts w:ascii="Arial" w:hAnsi="Arial" w:cs="Arial"/>
          <w:b/>
          <w:i/>
        </w:rPr>
      </w:pPr>
      <w:r>
        <w:rPr>
          <w:b/>
          <w:color w:val="993300"/>
          <w:sz w:val="32"/>
          <w:szCs w:val="32"/>
        </w:rPr>
        <w:t>Objavljeni so razpisi</w:t>
      </w:r>
      <w:r w:rsidR="007E3BE2">
        <w:rPr>
          <w:b/>
          <w:color w:val="993300"/>
          <w:sz w:val="32"/>
          <w:szCs w:val="32"/>
        </w:rPr>
        <w:t xml:space="preserve"> Evropskega skupnega podjetja za visokozmogljivo računalništvo (</w:t>
      </w:r>
      <w:proofErr w:type="spellStart"/>
      <w:r w:rsidR="007E3BE2">
        <w:rPr>
          <w:b/>
          <w:color w:val="993300"/>
          <w:sz w:val="32"/>
          <w:szCs w:val="32"/>
        </w:rPr>
        <w:t>EuroHPC</w:t>
      </w:r>
      <w:proofErr w:type="spellEnd"/>
      <w:r w:rsidR="007E3BE2">
        <w:rPr>
          <w:b/>
          <w:color w:val="993300"/>
          <w:sz w:val="32"/>
          <w:szCs w:val="32"/>
        </w:rPr>
        <w:t>)</w:t>
      </w:r>
    </w:p>
    <w:p w:rsidR="006E7613" w:rsidRPr="00B40A6E" w:rsidRDefault="006E7613" w:rsidP="00B40A6E">
      <w:pPr>
        <w:jc w:val="both"/>
        <w:rPr>
          <w:rFonts w:ascii="Arial" w:hAnsi="Arial" w:cs="Arial"/>
          <w:b/>
          <w:i/>
        </w:rPr>
      </w:pPr>
      <w:r w:rsidRPr="00B40A6E">
        <w:rPr>
          <w:rFonts w:ascii="Arial" w:hAnsi="Arial" w:cs="Arial"/>
          <w:b/>
          <w:i/>
        </w:rPr>
        <w:t>Evropsko skupno podjetje za visokozmogljivo računalništvo (</w:t>
      </w:r>
      <w:proofErr w:type="spellStart"/>
      <w:r w:rsidRPr="00B40A6E">
        <w:rPr>
          <w:rFonts w:ascii="Arial" w:hAnsi="Arial" w:cs="Arial"/>
          <w:b/>
          <w:i/>
        </w:rPr>
        <w:t>EuroHPC</w:t>
      </w:r>
      <w:proofErr w:type="spellEnd"/>
      <w:r w:rsidRPr="00B40A6E">
        <w:rPr>
          <w:rFonts w:ascii="Arial" w:hAnsi="Arial" w:cs="Arial"/>
          <w:b/>
          <w:i/>
        </w:rPr>
        <w:t xml:space="preserve">) je objavilo prve razpise za financiranje raziskovalnih in inovacijskih dejavnosti na področju visokozmogljivega računalništva v skupni vrednosti 190 milijonov evrov. Člani lahko na SBRA dobijo dodatne informacije in pomoč pri pripravi predlogov. </w:t>
      </w:r>
      <w:proofErr w:type="spellStart"/>
      <w:r w:rsidRPr="00B40A6E">
        <w:rPr>
          <w:rFonts w:ascii="Arial" w:hAnsi="Arial" w:cs="Arial"/>
          <w:b/>
          <w:i/>
        </w:rPr>
        <w:t>EuroHPC</w:t>
      </w:r>
      <w:proofErr w:type="spellEnd"/>
      <w:r w:rsidRPr="00B40A6E">
        <w:rPr>
          <w:rFonts w:ascii="Arial" w:hAnsi="Arial" w:cs="Arial"/>
          <w:b/>
          <w:i/>
        </w:rPr>
        <w:t xml:space="preserve"> je junija objavil izbor osmih centrov, ki bodo gostili prve superračunalnike. Med njimi je tudi Institut informacijskih znanosti (IZUM) iz Maribora. </w:t>
      </w:r>
    </w:p>
    <w:p w:rsidR="00B40A6E" w:rsidRPr="00B40A6E" w:rsidRDefault="00B40A6E" w:rsidP="00B40A6E">
      <w:pPr>
        <w:jc w:val="both"/>
        <w:rPr>
          <w:rFonts w:ascii="Arial" w:hAnsi="Arial" w:cs="Arial"/>
          <w:sz w:val="20"/>
          <w:szCs w:val="20"/>
        </w:rPr>
      </w:pPr>
      <w:r w:rsidRPr="00B40A6E">
        <w:rPr>
          <w:rFonts w:ascii="Arial" w:hAnsi="Arial" w:cs="Arial"/>
          <w:sz w:val="20"/>
          <w:szCs w:val="20"/>
        </w:rPr>
        <w:t xml:space="preserve">Prek razpisov je denar na voljo za razvoj ključnih tehnologij za visoko zmogljivo računalništvo, podporo malim in srednjim podjetjem, da bodo na inovativne načine lahko uporabljala visoko zmogljive računalnike, za vzpostavitev </w:t>
      </w:r>
      <w:proofErr w:type="spellStart"/>
      <w:r w:rsidRPr="00B40A6E">
        <w:rPr>
          <w:rFonts w:ascii="Arial" w:hAnsi="Arial" w:cs="Arial"/>
          <w:sz w:val="20"/>
          <w:szCs w:val="20"/>
        </w:rPr>
        <w:t>kompetenčnih</w:t>
      </w:r>
      <w:proofErr w:type="spellEnd"/>
      <w:r w:rsidRPr="00B40A6E">
        <w:rPr>
          <w:rFonts w:ascii="Arial" w:hAnsi="Arial" w:cs="Arial"/>
          <w:sz w:val="20"/>
          <w:szCs w:val="20"/>
        </w:rPr>
        <w:t xml:space="preserve"> centrov za visoko zmogljivo računalništvo v vseh državah, ki sodelujejo v </w:t>
      </w:r>
      <w:proofErr w:type="spellStart"/>
      <w:r w:rsidRPr="00B40A6E">
        <w:rPr>
          <w:rFonts w:ascii="Arial" w:hAnsi="Arial" w:cs="Arial"/>
          <w:sz w:val="20"/>
          <w:szCs w:val="20"/>
        </w:rPr>
        <w:t>EuroHPC</w:t>
      </w:r>
      <w:proofErr w:type="spellEnd"/>
      <w:r w:rsidRPr="00B40A6E">
        <w:rPr>
          <w:rFonts w:ascii="Arial" w:hAnsi="Arial" w:cs="Arial"/>
          <w:sz w:val="20"/>
          <w:szCs w:val="20"/>
        </w:rPr>
        <w:t xml:space="preserve">. Upravni odbor </w:t>
      </w:r>
      <w:proofErr w:type="spellStart"/>
      <w:r w:rsidRPr="00B40A6E">
        <w:rPr>
          <w:rFonts w:ascii="Arial" w:hAnsi="Arial" w:cs="Arial"/>
          <w:sz w:val="20"/>
          <w:szCs w:val="20"/>
        </w:rPr>
        <w:t>EUroHPC</w:t>
      </w:r>
      <w:proofErr w:type="spellEnd"/>
      <w:r w:rsidRPr="00B40A6E">
        <w:rPr>
          <w:rFonts w:ascii="Arial" w:hAnsi="Arial" w:cs="Arial"/>
          <w:sz w:val="20"/>
          <w:szCs w:val="20"/>
        </w:rPr>
        <w:t xml:space="preserve"> je julija sprejel delovni program, ki je pravna osnova za objavo razpisov. </w:t>
      </w:r>
    </w:p>
    <w:p w:rsidR="00B40A6E" w:rsidRPr="00B40A6E" w:rsidRDefault="00B40A6E" w:rsidP="00B40A6E">
      <w:pPr>
        <w:jc w:val="both"/>
        <w:rPr>
          <w:rFonts w:ascii="Arial" w:hAnsi="Arial" w:cs="Arial"/>
          <w:sz w:val="20"/>
          <w:szCs w:val="20"/>
        </w:rPr>
      </w:pPr>
      <w:r w:rsidRPr="00B40A6E">
        <w:rPr>
          <w:rFonts w:ascii="Arial" w:hAnsi="Arial" w:cs="Arial"/>
          <w:sz w:val="20"/>
          <w:szCs w:val="20"/>
        </w:rPr>
        <w:t xml:space="preserve">Rešitve, razvite v okviru </w:t>
      </w:r>
      <w:proofErr w:type="spellStart"/>
      <w:r w:rsidRPr="00B40A6E">
        <w:rPr>
          <w:rFonts w:ascii="Arial" w:hAnsi="Arial" w:cs="Arial"/>
          <w:sz w:val="20"/>
          <w:szCs w:val="20"/>
        </w:rPr>
        <w:t>EuroHPC</w:t>
      </w:r>
      <w:proofErr w:type="spellEnd"/>
      <w:r w:rsidRPr="00B40A6E">
        <w:rPr>
          <w:rFonts w:ascii="Arial" w:hAnsi="Arial" w:cs="Arial"/>
          <w:sz w:val="20"/>
          <w:szCs w:val="20"/>
        </w:rPr>
        <w:t xml:space="preserve">  naj bi prispevale k razvoju umetne inteligence ter reševanju zapletenih vprašanj, med drugim v zvezi z zdravjem, energijo, varnostjo avtomobilov in kibernetsko varnostjo.</w:t>
      </w:r>
    </w:p>
    <w:p w:rsidR="00B40A6E" w:rsidRDefault="00B40A6E" w:rsidP="00B40A6E">
      <w:pPr>
        <w:jc w:val="both"/>
        <w:rPr>
          <w:rFonts w:ascii="Arial" w:hAnsi="Arial" w:cs="Arial"/>
          <w:b/>
          <w:sz w:val="20"/>
          <w:szCs w:val="20"/>
        </w:rPr>
      </w:pPr>
    </w:p>
    <w:p w:rsidR="00B40A6E" w:rsidRDefault="00B40A6E" w:rsidP="00B40A6E">
      <w:pPr>
        <w:jc w:val="both"/>
        <w:rPr>
          <w:rFonts w:ascii="Arial" w:hAnsi="Arial" w:cs="Arial"/>
          <w:b/>
          <w:sz w:val="20"/>
          <w:szCs w:val="20"/>
        </w:rPr>
      </w:pPr>
    </w:p>
    <w:p w:rsidR="00B40A6E" w:rsidRDefault="00B40A6E" w:rsidP="00B40A6E">
      <w:pPr>
        <w:jc w:val="both"/>
        <w:rPr>
          <w:rFonts w:ascii="Arial" w:hAnsi="Arial" w:cs="Arial"/>
          <w:b/>
          <w:sz w:val="20"/>
          <w:szCs w:val="20"/>
        </w:rPr>
      </w:pPr>
    </w:p>
    <w:p w:rsidR="00B40A6E" w:rsidRDefault="00B40A6E" w:rsidP="00B40A6E">
      <w:pPr>
        <w:jc w:val="both"/>
        <w:rPr>
          <w:rFonts w:ascii="Arial" w:hAnsi="Arial" w:cs="Arial"/>
          <w:b/>
          <w:sz w:val="20"/>
          <w:szCs w:val="20"/>
        </w:rPr>
      </w:pPr>
    </w:p>
    <w:p w:rsidR="00B40A6E" w:rsidRDefault="00B40A6E" w:rsidP="00B40A6E">
      <w:pPr>
        <w:jc w:val="both"/>
        <w:rPr>
          <w:rFonts w:ascii="Arial" w:hAnsi="Arial" w:cs="Arial"/>
          <w:b/>
          <w:sz w:val="20"/>
          <w:szCs w:val="20"/>
        </w:rPr>
      </w:pPr>
    </w:p>
    <w:p w:rsidR="00B40A6E" w:rsidRDefault="00B40A6E" w:rsidP="00B40A6E">
      <w:pPr>
        <w:jc w:val="both"/>
        <w:rPr>
          <w:rFonts w:ascii="Arial" w:hAnsi="Arial" w:cs="Arial"/>
          <w:b/>
          <w:sz w:val="20"/>
          <w:szCs w:val="20"/>
        </w:rPr>
      </w:pPr>
    </w:p>
    <w:p w:rsidR="00B40A6E" w:rsidRDefault="00B40A6E" w:rsidP="00B40A6E">
      <w:pPr>
        <w:jc w:val="both"/>
        <w:rPr>
          <w:rFonts w:ascii="Arial" w:hAnsi="Arial" w:cs="Arial"/>
          <w:b/>
          <w:sz w:val="20"/>
          <w:szCs w:val="20"/>
        </w:rPr>
      </w:pPr>
    </w:p>
    <w:p w:rsidR="007E3BE2" w:rsidRDefault="007E3BE2" w:rsidP="00B40A6E">
      <w:pPr>
        <w:jc w:val="both"/>
        <w:rPr>
          <w:rFonts w:ascii="Arial" w:hAnsi="Arial" w:cs="Arial"/>
          <w:b/>
          <w:sz w:val="20"/>
          <w:szCs w:val="20"/>
        </w:rPr>
      </w:pPr>
    </w:p>
    <w:p w:rsidR="00BB0B87" w:rsidRPr="00B40A6E" w:rsidRDefault="00BB0B87" w:rsidP="00B40A6E">
      <w:pPr>
        <w:jc w:val="both"/>
        <w:rPr>
          <w:rFonts w:ascii="Arial" w:hAnsi="Arial" w:cs="Arial"/>
          <w:b/>
          <w:sz w:val="20"/>
          <w:szCs w:val="20"/>
        </w:rPr>
      </w:pPr>
      <w:r w:rsidRPr="00B40A6E">
        <w:rPr>
          <w:rFonts w:ascii="Arial" w:hAnsi="Arial" w:cs="Arial"/>
          <w:b/>
          <w:sz w:val="20"/>
          <w:szCs w:val="20"/>
        </w:rPr>
        <w:lastRenderedPageBreak/>
        <w:t>Tabela 1: Pregled razpisov</w:t>
      </w:r>
    </w:p>
    <w:tbl>
      <w:tblPr>
        <w:tblStyle w:val="Tabela-mrea"/>
        <w:tblW w:w="0" w:type="auto"/>
        <w:tblLook w:val="04A0"/>
      </w:tblPr>
      <w:tblGrid>
        <w:gridCol w:w="1707"/>
        <w:gridCol w:w="1610"/>
        <w:gridCol w:w="1493"/>
        <w:gridCol w:w="1491"/>
        <w:gridCol w:w="1492"/>
        <w:gridCol w:w="1495"/>
      </w:tblGrid>
      <w:tr w:rsidR="006729C8" w:rsidRPr="00B40A6E" w:rsidTr="006729C8">
        <w:tc>
          <w:tcPr>
            <w:tcW w:w="1581" w:type="dxa"/>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Topic</w:t>
            </w:r>
            <w:proofErr w:type="spellEnd"/>
            <w:r w:rsidRPr="00B40A6E">
              <w:rPr>
                <w:rFonts w:ascii="Arial" w:hAnsi="Arial" w:cs="Arial"/>
                <w:sz w:val="20"/>
                <w:szCs w:val="20"/>
              </w:rPr>
              <w:t xml:space="preserve">/ </w:t>
            </w:r>
            <w:proofErr w:type="spellStart"/>
            <w:r w:rsidRPr="00B40A6E">
              <w:rPr>
                <w:rFonts w:ascii="Arial" w:hAnsi="Arial" w:cs="Arial"/>
                <w:sz w:val="20"/>
                <w:szCs w:val="20"/>
              </w:rPr>
              <w:t>Call</w:t>
            </w:r>
            <w:proofErr w:type="spellEnd"/>
          </w:p>
        </w:tc>
        <w:tc>
          <w:tcPr>
            <w:tcW w:w="1613" w:type="dxa"/>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Description</w:t>
            </w:r>
            <w:proofErr w:type="spellEnd"/>
          </w:p>
        </w:tc>
        <w:tc>
          <w:tcPr>
            <w:tcW w:w="1523" w:type="dxa"/>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Budget</w:t>
            </w:r>
            <w:proofErr w:type="spellEnd"/>
            <w:r w:rsidRPr="00B40A6E">
              <w:rPr>
                <w:rFonts w:ascii="Arial" w:hAnsi="Arial" w:cs="Arial"/>
                <w:sz w:val="20"/>
                <w:szCs w:val="20"/>
              </w:rPr>
              <w:t xml:space="preserve"> </w:t>
            </w:r>
            <w:proofErr w:type="spellStart"/>
            <w:r w:rsidRPr="00B40A6E">
              <w:rPr>
                <w:rFonts w:ascii="Arial" w:hAnsi="Arial" w:cs="Arial"/>
                <w:sz w:val="20"/>
                <w:szCs w:val="20"/>
              </w:rPr>
              <w:t>estimate</w:t>
            </w:r>
            <w:proofErr w:type="spellEnd"/>
            <w:r w:rsidRPr="00B40A6E">
              <w:rPr>
                <w:rFonts w:ascii="Arial" w:hAnsi="Arial" w:cs="Arial"/>
                <w:sz w:val="20"/>
                <w:szCs w:val="20"/>
              </w:rPr>
              <w:t xml:space="preserve"> (</w:t>
            </w:r>
            <w:proofErr w:type="spellStart"/>
            <w:r w:rsidRPr="00B40A6E">
              <w:rPr>
                <w:rFonts w:ascii="Arial" w:hAnsi="Arial" w:cs="Arial"/>
                <w:sz w:val="20"/>
                <w:szCs w:val="20"/>
              </w:rPr>
              <w:t>million</w:t>
            </w:r>
            <w:proofErr w:type="spellEnd"/>
            <w:r w:rsidRPr="00B40A6E">
              <w:rPr>
                <w:rFonts w:ascii="Arial" w:hAnsi="Arial" w:cs="Arial"/>
                <w:sz w:val="20"/>
                <w:szCs w:val="20"/>
              </w:rPr>
              <w:t xml:space="preserve"> </w:t>
            </w:r>
            <w:proofErr w:type="spellStart"/>
            <w:r w:rsidRPr="00B40A6E">
              <w:rPr>
                <w:rFonts w:ascii="Arial" w:hAnsi="Arial" w:cs="Arial"/>
                <w:sz w:val="20"/>
                <w:szCs w:val="20"/>
              </w:rPr>
              <w:t>euro</w:t>
            </w:r>
            <w:proofErr w:type="spellEnd"/>
            <w:r w:rsidRPr="00B40A6E">
              <w:rPr>
                <w:rFonts w:ascii="Arial" w:hAnsi="Arial" w:cs="Arial"/>
                <w:sz w:val="20"/>
                <w:szCs w:val="20"/>
              </w:rPr>
              <w:t>)</w:t>
            </w:r>
          </w:p>
        </w:tc>
        <w:tc>
          <w:tcPr>
            <w:tcW w:w="1523" w:type="dxa"/>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Funding</w:t>
            </w:r>
            <w:proofErr w:type="spellEnd"/>
            <w:r w:rsidRPr="00B40A6E">
              <w:rPr>
                <w:rFonts w:ascii="Arial" w:hAnsi="Arial" w:cs="Arial"/>
                <w:sz w:val="20"/>
                <w:szCs w:val="20"/>
              </w:rPr>
              <w:t xml:space="preserve"> </w:t>
            </w:r>
            <w:proofErr w:type="spellStart"/>
            <w:r w:rsidRPr="00B40A6E">
              <w:rPr>
                <w:rFonts w:ascii="Arial" w:hAnsi="Arial" w:cs="Arial"/>
                <w:sz w:val="20"/>
                <w:szCs w:val="20"/>
              </w:rPr>
              <w:t>rate</w:t>
            </w:r>
            <w:proofErr w:type="spellEnd"/>
            <w:r w:rsidRPr="00B40A6E">
              <w:rPr>
                <w:rFonts w:ascii="Arial" w:hAnsi="Arial" w:cs="Arial"/>
                <w:sz w:val="20"/>
                <w:szCs w:val="20"/>
              </w:rPr>
              <w:t xml:space="preserve"> </w:t>
            </w:r>
            <w:proofErr w:type="spellStart"/>
            <w:r w:rsidRPr="00B40A6E">
              <w:rPr>
                <w:rFonts w:ascii="Arial" w:hAnsi="Arial" w:cs="Arial"/>
                <w:sz w:val="20"/>
                <w:szCs w:val="20"/>
              </w:rPr>
              <w:t>non</w:t>
            </w:r>
            <w:proofErr w:type="spellEnd"/>
            <w:r w:rsidRPr="00B40A6E">
              <w:rPr>
                <w:rFonts w:ascii="Arial" w:hAnsi="Arial" w:cs="Arial"/>
                <w:sz w:val="20"/>
                <w:szCs w:val="20"/>
              </w:rPr>
              <w:t>-profit</w:t>
            </w:r>
          </w:p>
        </w:tc>
        <w:tc>
          <w:tcPr>
            <w:tcW w:w="1524" w:type="dxa"/>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Funding</w:t>
            </w:r>
            <w:proofErr w:type="spellEnd"/>
            <w:r w:rsidRPr="00B40A6E">
              <w:rPr>
                <w:rFonts w:ascii="Arial" w:hAnsi="Arial" w:cs="Arial"/>
                <w:sz w:val="20"/>
                <w:szCs w:val="20"/>
              </w:rPr>
              <w:t xml:space="preserve"> </w:t>
            </w:r>
            <w:proofErr w:type="spellStart"/>
            <w:r w:rsidRPr="00B40A6E">
              <w:rPr>
                <w:rFonts w:ascii="Arial" w:hAnsi="Arial" w:cs="Arial"/>
                <w:sz w:val="20"/>
                <w:szCs w:val="20"/>
              </w:rPr>
              <w:t>rate</w:t>
            </w:r>
            <w:proofErr w:type="spellEnd"/>
            <w:r w:rsidRPr="00B40A6E">
              <w:rPr>
                <w:rFonts w:ascii="Arial" w:hAnsi="Arial" w:cs="Arial"/>
                <w:sz w:val="20"/>
                <w:szCs w:val="20"/>
              </w:rPr>
              <w:t xml:space="preserve"> profit</w:t>
            </w:r>
          </w:p>
        </w:tc>
        <w:tc>
          <w:tcPr>
            <w:tcW w:w="1524" w:type="dxa"/>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Call</w:t>
            </w:r>
            <w:proofErr w:type="spellEnd"/>
            <w:r w:rsidRPr="00B40A6E">
              <w:rPr>
                <w:rFonts w:ascii="Arial" w:hAnsi="Arial" w:cs="Arial"/>
                <w:sz w:val="20"/>
                <w:szCs w:val="20"/>
              </w:rPr>
              <w:t xml:space="preserve"> </w:t>
            </w:r>
            <w:proofErr w:type="spellStart"/>
            <w:r w:rsidRPr="00B40A6E">
              <w:rPr>
                <w:rFonts w:ascii="Arial" w:hAnsi="Arial" w:cs="Arial"/>
                <w:sz w:val="20"/>
                <w:szCs w:val="20"/>
              </w:rPr>
              <w:t>closing</w:t>
            </w:r>
            <w:proofErr w:type="spellEnd"/>
            <w:r w:rsidRPr="00B40A6E">
              <w:rPr>
                <w:rFonts w:ascii="Arial" w:hAnsi="Arial" w:cs="Arial"/>
                <w:sz w:val="20"/>
                <w:szCs w:val="20"/>
              </w:rPr>
              <w:t xml:space="preserve"> </w:t>
            </w:r>
            <w:proofErr w:type="spellStart"/>
            <w:r w:rsidRPr="00B40A6E">
              <w:rPr>
                <w:rFonts w:ascii="Arial" w:hAnsi="Arial" w:cs="Arial"/>
                <w:sz w:val="20"/>
                <w:szCs w:val="20"/>
              </w:rPr>
              <w:t>date</w:t>
            </w:r>
            <w:proofErr w:type="spellEnd"/>
          </w:p>
        </w:tc>
      </w:tr>
      <w:tr w:rsidR="006729C8" w:rsidRPr="00B40A6E" w:rsidTr="006729C8">
        <w:tc>
          <w:tcPr>
            <w:tcW w:w="1581" w:type="dxa"/>
            <w:vAlign w:val="center"/>
          </w:tcPr>
          <w:p w:rsidR="006729C8" w:rsidRPr="00B40A6E" w:rsidRDefault="00B40A6E" w:rsidP="00B40A6E">
            <w:pPr>
              <w:jc w:val="both"/>
              <w:rPr>
                <w:rFonts w:ascii="Arial" w:hAnsi="Arial" w:cs="Arial"/>
                <w:sz w:val="20"/>
                <w:szCs w:val="20"/>
              </w:rPr>
            </w:pPr>
            <w:proofErr w:type="spellStart"/>
            <w:r w:rsidRPr="00B40A6E">
              <w:rPr>
                <w:rFonts w:ascii="Arial" w:hAnsi="Arial" w:cs="Arial"/>
                <w:sz w:val="20"/>
                <w:szCs w:val="20"/>
              </w:rPr>
              <w:t>EuroHPC</w:t>
            </w:r>
            <w:proofErr w:type="spellEnd"/>
            <w:r w:rsidRPr="00B40A6E">
              <w:rPr>
                <w:rFonts w:ascii="Arial" w:hAnsi="Arial" w:cs="Arial"/>
                <w:sz w:val="20"/>
                <w:szCs w:val="20"/>
              </w:rPr>
              <w:t>-01-2019</w:t>
            </w:r>
            <w:r w:rsidR="006729C8" w:rsidRPr="00B40A6E">
              <w:rPr>
                <w:rFonts w:ascii="Arial" w:hAnsi="Arial" w:cs="Arial"/>
                <w:sz w:val="20"/>
                <w:szCs w:val="20"/>
              </w:rPr>
              <w:t xml:space="preserve"> </w:t>
            </w:r>
          </w:p>
          <w:p w:rsidR="006729C8" w:rsidRPr="00B40A6E" w:rsidRDefault="006729C8" w:rsidP="00B40A6E">
            <w:pPr>
              <w:jc w:val="both"/>
              <w:rPr>
                <w:rFonts w:ascii="Arial" w:hAnsi="Arial" w:cs="Arial"/>
                <w:sz w:val="20"/>
                <w:szCs w:val="20"/>
              </w:rPr>
            </w:pPr>
            <w:r w:rsidRPr="00B40A6E">
              <w:rPr>
                <w:rFonts w:ascii="Arial" w:hAnsi="Arial" w:cs="Arial"/>
                <w:sz w:val="20"/>
                <w:szCs w:val="20"/>
              </w:rPr>
              <w:t>H2020-JTI-</w:t>
            </w:r>
            <w:proofErr w:type="spellStart"/>
            <w:r w:rsidRPr="00B40A6E">
              <w:rPr>
                <w:rFonts w:ascii="Arial" w:hAnsi="Arial" w:cs="Arial"/>
                <w:sz w:val="20"/>
                <w:szCs w:val="20"/>
              </w:rPr>
              <w:t>EuroHPC</w:t>
            </w:r>
            <w:proofErr w:type="spellEnd"/>
            <w:r w:rsidRPr="00B40A6E">
              <w:rPr>
                <w:rFonts w:ascii="Arial" w:hAnsi="Arial" w:cs="Arial"/>
                <w:sz w:val="20"/>
                <w:szCs w:val="20"/>
              </w:rPr>
              <w:t xml:space="preserve">-2019-1 </w:t>
            </w:r>
          </w:p>
        </w:tc>
        <w:tc>
          <w:tcPr>
            <w:tcW w:w="1613" w:type="dxa"/>
            <w:vAlign w:val="center"/>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Extreme</w:t>
            </w:r>
            <w:proofErr w:type="spellEnd"/>
            <w:r w:rsidRPr="00B40A6E">
              <w:rPr>
                <w:rFonts w:ascii="Arial" w:hAnsi="Arial" w:cs="Arial"/>
                <w:sz w:val="20"/>
                <w:szCs w:val="20"/>
              </w:rPr>
              <w:t xml:space="preserve"> </w:t>
            </w:r>
            <w:proofErr w:type="spellStart"/>
            <w:r w:rsidRPr="00B40A6E">
              <w:rPr>
                <w:rFonts w:ascii="Arial" w:hAnsi="Arial" w:cs="Arial"/>
                <w:sz w:val="20"/>
                <w:szCs w:val="20"/>
              </w:rPr>
              <w:t>scale</w:t>
            </w:r>
            <w:proofErr w:type="spellEnd"/>
            <w:r w:rsidRPr="00B40A6E">
              <w:rPr>
                <w:rFonts w:ascii="Arial" w:hAnsi="Arial" w:cs="Arial"/>
                <w:sz w:val="20"/>
                <w:szCs w:val="20"/>
              </w:rPr>
              <w:t xml:space="preserve"> </w:t>
            </w:r>
            <w:proofErr w:type="spellStart"/>
            <w:r w:rsidRPr="00B40A6E">
              <w:rPr>
                <w:rFonts w:ascii="Arial" w:hAnsi="Arial" w:cs="Arial"/>
                <w:sz w:val="20"/>
                <w:szCs w:val="20"/>
              </w:rPr>
              <w:t>computing</w:t>
            </w:r>
            <w:proofErr w:type="spellEnd"/>
            <w:r w:rsidRPr="00B40A6E">
              <w:rPr>
                <w:rFonts w:ascii="Arial" w:hAnsi="Arial" w:cs="Arial"/>
                <w:sz w:val="20"/>
                <w:szCs w:val="20"/>
              </w:rPr>
              <w:t xml:space="preserve"> </w:t>
            </w:r>
            <w:proofErr w:type="spellStart"/>
            <w:r w:rsidRPr="00B40A6E">
              <w:rPr>
                <w:rFonts w:ascii="Arial" w:hAnsi="Arial" w:cs="Arial"/>
                <w:sz w:val="20"/>
                <w:szCs w:val="20"/>
              </w:rPr>
              <w:t>and</w:t>
            </w:r>
            <w:proofErr w:type="spellEnd"/>
            <w:r w:rsidRPr="00B40A6E">
              <w:rPr>
                <w:rFonts w:ascii="Arial" w:hAnsi="Arial" w:cs="Arial"/>
                <w:sz w:val="20"/>
                <w:szCs w:val="20"/>
              </w:rPr>
              <w:t xml:space="preserve"> </w:t>
            </w:r>
            <w:proofErr w:type="spellStart"/>
            <w:r w:rsidRPr="00B40A6E">
              <w:rPr>
                <w:rFonts w:ascii="Arial" w:hAnsi="Arial" w:cs="Arial"/>
                <w:sz w:val="20"/>
                <w:szCs w:val="20"/>
              </w:rPr>
              <w:t>data</w:t>
            </w:r>
            <w:proofErr w:type="spellEnd"/>
            <w:r w:rsidRPr="00B40A6E">
              <w:rPr>
                <w:rFonts w:ascii="Arial" w:hAnsi="Arial" w:cs="Arial"/>
                <w:sz w:val="20"/>
                <w:szCs w:val="20"/>
              </w:rPr>
              <w:t xml:space="preserve"> </w:t>
            </w:r>
            <w:proofErr w:type="spellStart"/>
            <w:r w:rsidRPr="00B40A6E">
              <w:rPr>
                <w:rFonts w:ascii="Arial" w:hAnsi="Arial" w:cs="Arial"/>
                <w:sz w:val="20"/>
                <w:szCs w:val="20"/>
              </w:rPr>
              <w:t>driven</w:t>
            </w:r>
            <w:proofErr w:type="spellEnd"/>
            <w:r w:rsidRPr="00B40A6E">
              <w:rPr>
                <w:rFonts w:ascii="Arial" w:hAnsi="Arial" w:cs="Arial"/>
                <w:sz w:val="20"/>
                <w:szCs w:val="20"/>
              </w:rPr>
              <w:t xml:space="preserve"> </w:t>
            </w:r>
            <w:proofErr w:type="spellStart"/>
            <w:r w:rsidRPr="00B40A6E">
              <w:rPr>
                <w:rFonts w:ascii="Arial" w:hAnsi="Arial" w:cs="Arial"/>
                <w:sz w:val="20"/>
                <w:szCs w:val="20"/>
              </w:rPr>
              <w:t>technologies</w:t>
            </w:r>
            <w:proofErr w:type="spellEnd"/>
            <w:r w:rsidRPr="00B40A6E">
              <w:rPr>
                <w:rFonts w:ascii="Arial" w:hAnsi="Arial" w:cs="Arial"/>
                <w:sz w:val="20"/>
                <w:szCs w:val="20"/>
              </w:rPr>
              <w:t xml:space="preserve"> </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50 </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50%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50%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14/01/20 </w:t>
            </w:r>
          </w:p>
        </w:tc>
      </w:tr>
      <w:tr w:rsidR="006729C8" w:rsidRPr="00B40A6E" w:rsidTr="006729C8">
        <w:tc>
          <w:tcPr>
            <w:tcW w:w="1581" w:type="dxa"/>
            <w:vAlign w:val="center"/>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EuroHPC</w:t>
            </w:r>
            <w:proofErr w:type="spellEnd"/>
            <w:r w:rsidRPr="00B40A6E">
              <w:rPr>
                <w:rFonts w:ascii="Arial" w:hAnsi="Arial" w:cs="Arial"/>
                <w:sz w:val="20"/>
                <w:szCs w:val="20"/>
              </w:rPr>
              <w:t xml:space="preserve">-02-2019 </w:t>
            </w:r>
          </w:p>
          <w:p w:rsidR="006729C8" w:rsidRPr="00B40A6E" w:rsidRDefault="006729C8" w:rsidP="00B40A6E">
            <w:pPr>
              <w:jc w:val="both"/>
              <w:rPr>
                <w:rFonts w:ascii="Arial" w:hAnsi="Arial" w:cs="Arial"/>
                <w:sz w:val="20"/>
                <w:szCs w:val="20"/>
              </w:rPr>
            </w:pPr>
            <w:r w:rsidRPr="00B40A6E">
              <w:rPr>
                <w:rFonts w:ascii="Arial" w:hAnsi="Arial" w:cs="Arial"/>
                <w:sz w:val="20"/>
                <w:szCs w:val="20"/>
              </w:rPr>
              <w:t>H2020-JTI-</w:t>
            </w:r>
            <w:proofErr w:type="spellStart"/>
            <w:r w:rsidRPr="00B40A6E">
              <w:rPr>
                <w:rFonts w:ascii="Arial" w:hAnsi="Arial" w:cs="Arial"/>
                <w:sz w:val="20"/>
                <w:szCs w:val="20"/>
              </w:rPr>
              <w:t>EuroHPC</w:t>
            </w:r>
            <w:proofErr w:type="spellEnd"/>
            <w:r w:rsidRPr="00B40A6E">
              <w:rPr>
                <w:rFonts w:ascii="Arial" w:hAnsi="Arial" w:cs="Arial"/>
                <w:sz w:val="20"/>
                <w:szCs w:val="20"/>
              </w:rPr>
              <w:t xml:space="preserve">-2019-1 </w:t>
            </w:r>
          </w:p>
        </w:tc>
        <w:tc>
          <w:tcPr>
            <w:tcW w:w="161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HPC </w:t>
            </w:r>
            <w:proofErr w:type="spellStart"/>
            <w:r w:rsidRPr="00B40A6E">
              <w:rPr>
                <w:rFonts w:ascii="Arial" w:hAnsi="Arial" w:cs="Arial"/>
                <w:sz w:val="20"/>
                <w:szCs w:val="20"/>
              </w:rPr>
              <w:t>and</w:t>
            </w:r>
            <w:proofErr w:type="spellEnd"/>
            <w:r w:rsidRPr="00B40A6E">
              <w:rPr>
                <w:rFonts w:ascii="Arial" w:hAnsi="Arial" w:cs="Arial"/>
                <w:sz w:val="20"/>
                <w:szCs w:val="20"/>
              </w:rPr>
              <w:t xml:space="preserve"> </w:t>
            </w:r>
            <w:proofErr w:type="spellStart"/>
            <w:r w:rsidRPr="00B40A6E">
              <w:rPr>
                <w:rFonts w:ascii="Arial" w:hAnsi="Arial" w:cs="Arial"/>
                <w:sz w:val="20"/>
                <w:szCs w:val="20"/>
              </w:rPr>
              <w:t>data</w:t>
            </w:r>
            <w:proofErr w:type="spellEnd"/>
            <w:r w:rsidRPr="00B40A6E">
              <w:rPr>
                <w:rFonts w:ascii="Arial" w:hAnsi="Arial" w:cs="Arial"/>
                <w:sz w:val="20"/>
                <w:szCs w:val="20"/>
              </w:rPr>
              <w:t xml:space="preserve"> </w:t>
            </w:r>
            <w:proofErr w:type="spellStart"/>
            <w:r w:rsidRPr="00B40A6E">
              <w:rPr>
                <w:rFonts w:ascii="Arial" w:hAnsi="Arial" w:cs="Arial"/>
                <w:sz w:val="20"/>
                <w:szCs w:val="20"/>
              </w:rPr>
              <w:t>centric</w:t>
            </w:r>
            <w:proofErr w:type="spellEnd"/>
            <w:r w:rsidRPr="00B40A6E">
              <w:rPr>
                <w:rFonts w:ascii="Arial" w:hAnsi="Arial" w:cs="Arial"/>
                <w:sz w:val="20"/>
                <w:szCs w:val="20"/>
              </w:rPr>
              <w:t xml:space="preserve"> </w:t>
            </w:r>
            <w:proofErr w:type="spellStart"/>
            <w:r w:rsidRPr="00B40A6E">
              <w:rPr>
                <w:rFonts w:ascii="Arial" w:hAnsi="Arial" w:cs="Arial"/>
                <w:sz w:val="20"/>
                <w:szCs w:val="20"/>
              </w:rPr>
              <w:t>environments</w:t>
            </w:r>
            <w:proofErr w:type="spellEnd"/>
            <w:r w:rsidRPr="00B40A6E">
              <w:rPr>
                <w:rFonts w:ascii="Arial" w:hAnsi="Arial" w:cs="Arial"/>
                <w:sz w:val="20"/>
                <w:szCs w:val="20"/>
              </w:rPr>
              <w:t xml:space="preserve"> </w:t>
            </w:r>
            <w:proofErr w:type="spellStart"/>
            <w:r w:rsidRPr="00B40A6E">
              <w:rPr>
                <w:rFonts w:ascii="Arial" w:hAnsi="Arial" w:cs="Arial"/>
                <w:sz w:val="20"/>
                <w:szCs w:val="20"/>
              </w:rPr>
              <w:t>and</w:t>
            </w:r>
            <w:proofErr w:type="spellEnd"/>
            <w:r w:rsidRPr="00B40A6E">
              <w:rPr>
                <w:rFonts w:ascii="Arial" w:hAnsi="Arial" w:cs="Arial"/>
                <w:sz w:val="20"/>
                <w:szCs w:val="20"/>
              </w:rPr>
              <w:t xml:space="preserve"> </w:t>
            </w:r>
            <w:proofErr w:type="spellStart"/>
            <w:r w:rsidRPr="00B40A6E">
              <w:rPr>
                <w:rFonts w:ascii="Arial" w:hAnsi="Arial" w:cs="Arial"/>
                <w:sz w:val="20"/>
                <w:szCs w:val="20"/>
              </w:rPr>
              <w:t>application</w:t>
            </w:r>
            <w:proofErr w:type="spellEnd"/>
            <w:r w:rsidRPr="00B40A6E">
              <w:rPr>
                <w:rFonts w:ascii="Arial" w:hAnsi="Arial" w:cs="Arial"/>
                <w:sz w:val="20"/>
                <w:szCs w:val="20"/>
              </w:rPr>
              <w:t xml:space="preserve"> </w:t>
            </w:r>
            <w:proofErr w:type="spellStart"/>
            <w:r w:rsidRPr="00B40A6E">
              <w:rPr>
                <w:rFonts w:ascii="Arial" w:hAnsi="Arial" w:cs="Arial"/>
                <w:sz w:val="20"/>
                <w:szCs w:val="20"/>
              </w:rPr>
              <w:t>platforms</w:t>
            </w:r>
            <w:proofErr w:type="spellEnd"/>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40 </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50%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35%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14/01/20</w:t>
            </w:r>
          </w:p>
        </w:tc>
      </w:tr>
      <w:tr w:rsidR="006729C8" w:rsidRPr="00B40A6E" w:rsidTr="006729C8">
        <w:tc>
          <w:tcPr>
            <w:tcW w:w="1581" w:type="dxa"/>
            <w:vAlign w:val="center"/>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EuroHPC</w:t>
            </w:r>
            <w:proofErr w:type="spellEnd"/>
            <w:r w:rsidRPr="00B40A6E">
              <w:rPr>
                <w:rFonts w:ascii="Arial" w:hAnsi="Arial" w:cs="Arial"/>
                <w:sz w:val="20"/>
                <w:szCs w:val="20"/>
              </w:rPr>
              <w:t xml:space="preserve">-03-2019 </w:t>
            </w:r>
          </w:p>
          <w:p w:rsidR="006729C8" w:rsidRPr="00B40A6E" w:rsidRDefault="006729C8" w:rsidP="00B40A6E">
            <w:pPr>
              <w:jc w:val="both"/>
              <w:rPr>
                <w:rFonts w:ascii="Arial" w:hAnsi="Arial" w:cs="Arial"/>
                <w:sz w:val="20"/>
                <w:szCs w:val="20"/>
              </w:rPr>
            </w:pPr>
            <w:r w:rsidRPr="00B40A6E">
              <w:rPr>
                <w:rFonts w:ascii="Arial" w:hAnsi="Arial" w:cs="Arial"/>
                <w:sz w:val="20"/>
                <w:szCs w:val="20"/>
              </w:rPr>
              <w:t>H2020-JTI-</w:t>
            </w:r>
            <w:proofErr w:type="spellStart"/>
            <w:r w:rsidRPr="00B40A6E">
              <w:rPr>
                <w:rFonts w:ascii="Arial" w:hAnsi="Arial" w:cs="Arial"/>
                <w:sz w:val="20"/>
                <w:szCs w:val="20"/>
              </w:rPr>
              <w:t>EuroHPC</w:t>
            </w:r>
            <w:proofErr w:type="spellEnd"/>
            <w:r w:rsidRPr="00B40A6E">
              <w:rPr>
                <w:rFonts w:ascii="Arial" w:hAnsi="Arial" w:cs="Arial"/>
                <w:sz w:val="20"/>
                <w:szCs w:val="20"/>
              </w:rPr>
              <w:t xml:space="preserve">-2019-1 </w:t>
            </w:r>
          </w:p>
        </w:tc>
        <w:tc>
          <w:tcPr>
            <w:tcW w:w="1613" w:type="dxa"/>
            <w:vAlign w:val="center"/>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Industrial</w:t>
            </w:r>
            <w:proofErr w:type="spellEnd"/>
            <w:r w:rsidRPr="00B40A6E">
              <w:rPr>
                <w:rFonts w:ascii="Arial" w:hAnsi="Arial" w:cs="Arial"/>
                <w:sz w:val="20"/>
                <w:szCs w:val="20"/>
              </w:rPr>
              <w:t xml:space="preserve"> </w:t>
            </w:r>
            <w:proofErr w:type="spellStart"/>
            <w:r w:rsidRPr="00B40A6E">
              <w:rPr>
                <w:rFonts w:ascii="Arial" w:hAnsi="Arial" w:cs="Arial"/>
                <w:sz w:val="20"/>
                <w:szCs w:val="20"/>
              </w:rPr>
              <w:t>software</w:t>
            </w:r>
            <w:proofErr w:type="spellEnd"/>
            <w:r w:rsidRPr="00B40A6E">
              <w:rPr>
                <w:rFonts w:ascii="Arial" w:hAnsi="Arial" w:cs="Arial"/>
                <w:sz w:val="20"/>
                <w:szCs w:val="20"/>
              </w:rPr>
              <w:t xml:space="preserve"> </w:t>
            </w:r>
            <w:proofErr w:type="spellStart"/>
            <w:r w:rsidRPr="00B40A6E">
              <w:rPr>
                <w:rFonts w:ascii="Arial" w:hAnsi="Arial" w:cs="Arial"/>
                <w:sz w:val="20"/>
                <w:szCs w:val="20"/>
              </w:rPr>
              <w:t>codes</w:t>
            </w:r>
            <w:proofErr w:type="spellEnd"/>
            <w:r w:rsidRPr="00B40A6E">
              <w:rPr>
                <w:rFonts w:ascii="Arial" w:hAnsi="Arial" w:cs="Arial"/>
                <w:sz w:val="20"/>
                <w:szCs w:val="20"/>
              </w:rPr>
              <w:t xml:space="preserve"> </w:t>
            </w:r>
            <w:proofErr w:type="spellStart"/>
            <w:r w:rsidRPr="00B40A6E">
              <w:rPr>
                <w:rFonts w:ascii="Arial" w:hAnsi="Arial" w:cs="Arial"/>
                <w:sz w:val="20"/>
                <w:szCs w:val="20"/>
              </w:rPr>
              <w:t>for</w:t>
            </w:r>
            <w:proofErr w:type="spellEnd"/>
            <w:r w:rsidRPr="00B40A6E">
              <w:rPr>
                <w:rFonts w:ascii="Arial" w:hAnsi="Arial" w:cs="Arial"/>
                <w:sz w:val="20"/>
                <w:szCs w:val="20"/>
              </w:rPr>
              <w:t xml:space="preserve"> </w:t>
            </w:r>
            <w:proofErr w:type="spellStart"/>
            <w:r w:rsidRPr="00B40A6E">
              <w:rPr>
                <w:rFonts w:ascii="Arial" w:hAnsi="Arial" w:cs="Arial"/>
                <w:sz w:val="20"/>
                <w:szCs w:val="20"/>
              </w:rPr>
              <w:t>extreme</w:t>
            </w:r>
            <w:proofErr w:type="spellEnd"/>
            <w:r w:rsidRPr="00B40A6E">
              <w:rPr>
                <w:rFonts w:ascii="Arial" w:hAnsi="Arial" w:cs="Arial"/>
                <w:sz w:val="20"/>
                <w:szCs w:val="20"/>
              </w:rPr>
              <w:t xml:space="preserve"> </w:t>
            </w:r>
            <w:proofErr w:type="spellStart"/>
            <w:r w:rsidRPr="00B40A6E">
              <w:rPr>
                <w:rFonts w:ascii="Arial" w:hAnsi="Arial" w:cs="Arial"/>
                <w:sz w:val="20"/>
                <w:szCs w:val="20"/>
              </w:rPr>
              <w:t>scale</w:t>
            </w:r>
            <w:proofErr w:type="spellEnd"/>
            <w:r w:rsidRPr="00B40A6E">
              <w:rPr>
                <w:rFonts w:ascii="Arial" w:hAnsi="Arial" w:cs="Arial"/>
                <w:sz w:val="20"/>
                <w:szCs w:val="20"/>
              </w:rPr>
              <w:t xml:space="preserve"> </w:t>
            </w:r>
            <w:proofErr w:type="spellStart"/>
            <w:r w:rsidRPr="00B40A6E">
              <w:rPr>
                <w:rFonts w:ascii="Arial" w:hAnsi="Arial" w:cs="Arial"/>
                <w:sz w:val="20"/>
                <w:szCs w:val="20"/>
              </w:rPr>
              <w:t>computing</w:t>
            </w:r>
            <w:proofErr w:type="spellEnd"/>
            <w:r w:rsidRPr="00B40A6E">
              <w:rPr>
                <w:rFonts w:ascii="Arial" w:hAnsi="Arial" w:cs="Arial"/>
                <w:sz w:val="20"/>
                <w:szCs w:val="20"/>
              </w:rPr>
              <w:t xml:space="preserve"> </w:t>
            </w:r>
            <w:proofErr w:type="spellStart"/>
            <w:r w:rsidRPr="00B40A6E">
              <w:rPr>
                <w:rFonts w:ascii="Arial" w:hAnsi="Arial" w:cs="Arial"/>
                <w:sz w:val="20"/>
                <w:szCs w:val="20"/>
              </w:rPr>
              <w:t>environments</w:t>
            </w:r>
            <w:proofErr w:type="spellEnd"/>
            <w:r w:rsidRPr="00B40A6E">
              <w:rPr>
                <w:rFonts w:ascii="Arial" w:hAnsi="Arial" w:cs="Arial"/>
                <w:sz w:val="20"/>
                <w:szCs w:val="20"/>
              </w:rPr>
              <w:t xml:space="preserve"> </w:t>
            </w:r>
            <w:proofErr w:type="spellStart"/>
            <w:r w:rsidRPr="00B40A6E">
              <w:rPr>
                <w:rFonts w:ascii="Arial" w:hAnsi="Arial" w:cs="Arial"/>
                <w:sz w:val="20"/>
                <w:szCs w:val="20"/>
              </w:rPr>
              <w:t>and</w:t>
            </w:r>
            <w:proofErr w:type="spellEnd"/>
            <w:r w:rsidRPr="00B40A6E">
              <w:rPr>
                <w:rFonts w:ascii="Arial" w:hAnsi="Arial" w:cs="Arial"/>
                <w:sz w:val="20"/>
                <w:szCs w:val="20"/>
              </w:rPr>
              <w:t xml:space="preserve"> </w:t>
            </w:r>
            <w:proofErr w:type="spellStart"/>
            <w:r w:rsidRPr="00B40A6E">
              <w:rPr>
                <w:rFonts w:ascii="Arial" w:hAnsi="Arial" w:cs="Arial"/>
                <w:sz w:val="20"/>
                <w:szCs w:val="20"/>
              </w:rPr>
              <w:t>applications</w:t>
            </w:r>
            <w:proofErr w:type="spellEnd"/>
            <w:r w:rsidRPr="00B40A6E">
              <w:rPr>
                <w:rFonts w:ascii="Arial" w:hAnsi="Arial" w:cs="Arial"/>
                <w:sz w:val="20"/>
                <w:szCs w:val="20"/>
              </w:rPr>
              <w:t xml:space="preserve"> </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20 </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50%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35%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14/01/20</w:t>
            </w:r>
          </w:p>
        </w:tc>
      </w:tr>
      <w:tr w:rsidR="006729C8" w:rsidRPr="00B40A6E" w:rsidTr="006729C8">
        <w:tc>
          <w:tcPr>
            <w:tcW w:w="1581" w:type="dxa"/>
            <w:vAlign w:val="center"/>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EuroHPC</w:t>
            </w:r>
            <w:proofErr w:type="spellEnd"/>
            <w:r w:rsidRPr="00B40A6E">
              <w:rPr>
                <w:rFonts w:ascii="Arial" w:hAnsi="Arial" w:cs="Arial"/>
                <w:sz w:val="20"/>
                <w:szCs w:val="20"/>
              </w:rPr>
              <w:t xml:space="preserve">-04-2019-RIA </w:t>
            </w:r>
          </w:p>
          <w:p w:rsidR="006729C8" w:rsidRPr="00B40A6E" w:rsidRDefault="006729C8" w:rsidP="00B40A6E">
            <w:pPr>
              <w:jc w:val="both"/>
              <w:rPr>
                <w:rFonts w:ascii="Arial" w:hAnsi="Arial" w:cs="Arial"/>
                <w:sz w:val="20"/>
                <w:szCs w:val="20"/>
              </w:rPr>
            </w:pPr>
            <w:r w:rsidRPr="00B40A6E">
              <w:rPr>
                <w:rFonts w:ascii="Arial" w:hAnsi="Arial" w:cs="Arial"/>
                <w:sz w:val="20"/>
                <w:szCs w:val="20"/>
              </w:rPr>
              <w:t>H2020-JTI-</w:t>
            </w:r>
            <w:proofErr w:type="spellStart"/>
            <w:r w:rsidRPr="00B40A6E">
              <w:rPr>
                <w:rFonts w:ascii="Arial" w:hAnsi="Arial" w:cs="Arial"/>
                <w:sz w:val="20"/>
                <w:szCs w:val="20"/>
              </w:rPr>
              <w:t>EuroHPC</w:t>
            </w:r>
            <w:proofErr w:type="spellEnd"/>
            <w:r w:rsidRPr="00B40A6E">
              <w:rPr>
                <w:rFonts w:ascii="Arial" w:hAnsi="Arial" w:cs="Arial"/>
                <w:sz w:val="20"/>
                <w:szCs w:val="20"/>
              </w:rPr>
              <w:t xml:space="preserve">-2019-2 </w:t>
            </w:r>
          </w:p>
        </w:tc>
        <w:tc>
          <w:tcPr>
            <w:tcW w:w="161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HPC </w:t>
            </w:r>
            <w:proofErr w:type="spellStart"/>
            <w:r w:rsidRPr="00B40A6E">
              <w:rPr>
                <w:rFonts w:ascii="Arial" w:hAnsi="Arial" w:cs="Arial"/>
                <w:sz w:val="20"/>
                <w:szCs w:val="20"/>
              </w:rPr>
              <w:t>Competence</w:t>
            </w:r>
            <w:proofErr w:type="spellEnd"/>
            <w:r w:rsidRPr="00B40A6E">
              <w:rPr>
                <w:rFonts w:ascii="Arial" w:hAnsi="Arial" w:cs="Arial"/>
                <w:sz w:val="20"/>
                <w:szCs w:val="20"/>
              </w:rPr>
              <w:t xml:space="preserve"> </w:t>
            </w:r>
            <w:proofErr w:type="spellStart"/>
            <w:r w:rsidRPr="00B40A6E">
              <w:rPr>
                <w:rFonts w:ascii="Arial" w:hAnsi="Arial" w:cs="Arial"/>
                <w:sz w:val="20"/>
                <w:szCs w:val="20"/>
              </w:rPr>
              <w:t>Centres</w:t>
            </w:r>
            <w:proofErr w:type="spellEnd"/>
            <w:r w:rsidRPr="00B40A6E">
              <w:rPr>
                <w:rFonts w:ascii="Arial" w:hAnsi="Arial" w:cs="Arial"/>
                <w:sz w:val="20"/>
                <w:szCs w:val="20"/>
              </w:rPr>
              <w:t xml:space="preserve"> (RIA) </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56 </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50%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50%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14/11/19</w:t>
            </w:r>
          </w:p>
        </w:tc>
      </w:tr>
      <w:tr w:rsidR="006729C8" w:rsidRPr="00B40A6E" w:rsidTr="006729C8">
        <w:tc>
          <w:tcPr>
            <w:tcW w:w="1581" w:type="dxa"/>
            <w:vAlign w:val="center"/>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EuroHPC</w:t>
            </w:r>
            <w:proofErr w:type="spellEnd"/>
            <w:r w:rsidRPr="00B40A6E">
              <w:rPr>
                <w:rFonts w:ascii="Arial" w:hAnsi="Arial" w:cs="Arial"/>
                <w:sz w:val="20"/>
                <w:szCs w:val="20"/>
              </w:rPr>
              <w:t xml:space="preserve">-04-2019-CSA </w:t>
            </w:r>
          </w:p>
          <w:p w:rsidR="006729C8" w:rsidRPr="00B40A6E" w:rsidRDefault="006729C8" w:rsidP="00B40A6E">
            <w:pPr>
              <w:jc w:val="both"/>
              <w:rPr>
                <w:rFonts w:ascii="Arial" w:hAnsi="Arial" w:cs="Arial"/>
                <w:sz w:val="20"/>
                <w:szCs w:val="20"/>
              </w:rPr>
            </w:pPr>
            <w:r w:rsidRPr="00B40A6E">
              <w:rPr>
                <w:rFonts w:ascii="Arial" w:hAnsi="Arial" w:cs="Arial"/>
                <w:sz w:val="20"/>
                <w:szCs w:val="20"/>
              </w:rPr>
              <w:t>H2020-JTI-</w:t>
            </w:r>
            <w:proofErr w:type="spellStart"/>
            <w:r w:rsidRPr="00B40A6E">
              <w:rPr>
                <w:rFonts w:ascii="Arial" w:hAnsi="Arial" w:cs="Arial"/>
                <w:sz w:val="20"/>
                <w:szCs w:val="20"/>
              </w:rPr>
              <w:t>EuroHPC</w:t>
            </w:r>
            <w:proofErr w:type="spellEnd"/>
            <w:r w:rsidRPr="00B40A6E">
              <w:rPr>
                <w:rFonts w:ascii="Arial" w:hAnsi="Arial" w:cs="Arial"/>
                <w:sz w:val="20"/>
                <w:szCs w:val="20"/>
              </w:rPr>
              <w:t xml:space="preserve">-2019-2 </w:t>
            </w:r>
          </w:p>
        </w:tc>
        <w:tc>
          <w:tcPr>
            <w:tcW w:w="161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HPC </w:t>
            </w:r>
            <w:proofErr w:type="spellStart"/>
            <w:r w:rsidRPr="00B40A6E">
              <w:rPr>
                <w:rFonts w:ascii="Arial" w:hAnsi="Arial" w:cs="Arial"/>
                <w:sz w:val="20"/>
                <w:szCs w:val="20"/>
              </w:rPr>
              <w:t>Competence</w:t>
            </w:r>
            <w:proofErr w:type="spellEnd"/>
            <w:r w:rsidRPr="00B40A6E">
              <w:rPr>
                <w:rFonts w:ascii="Arial" w:hAnsi="Arial" w:cs="Arial"/>
                <w:sz w:val="20"/>
                <w:szCs w:val="20"/>
              </w:rPr>
              <w:t xml:space="preserve"> </w:t>
            </w:r>
            <w:proofErr w:type="spellStart"/>
            <w:r w:rsidRPr="00B40A6E">
              <w:rPr>
                <w:rFonts w:ascii="Arial" w:hAnsi="Arial" w:cs="Arial"/>
                <w:sz w:val="20"/>
                <w:szCs w:val="20"/>
              </w:rPr>
              <w:t>Centres</w:t>
            </w:r>
            <w:proofErr w:type="spellEnd"/>
            <w:r w:rsidRPr="00B40A6E">
              <w:rPr>
                <w:rFonts w:ascii="Arial" w:hAnsi="Arial" w:cs="Arial"/>
                <w:sz w:val="20"/>
                <w:szCs w:val="20"/>
              </w:rPr>
              <w:t xml:space="preserve"> (CSA) </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2 </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100%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100%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14/11/19</w:t>
            </w:r>
          </w:p>
        </w:tc>
      </w:tr>
      <w:tr w:rsidR="006729C8" w:rsidRPr="00B40A6E" w:rsidTr="006729C8">
        <w:tc>
          <w:tcPr>
            <w:tcW w:w="1581" w:type="dxa"/>
            <w:vAlign w:val="center"/>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EuroHPC</w:t>
            </w:r>
            <w:proofErr w:type="spellEnd"/>
            <w:r w:rsidRPr="00B40A6E">
              <w:rPr>
                <w:rFonts w:ascii="Arial" w:hAnsi="Arial" w:cs="Arial"/>
                <w:sz w:val="20"/>
                <w:szCs w:val="20"/>
              </w:rPr>
              <w:t xml:space="preserve">-05-2019 </w:t>
            </w:r>
          </w:p>
          <w:p w:rsidR="006729C8" w:rsidRPr="00B40A6E" w:rsidRDefault="006729C8" w:rsidP="00B40A6E">
            <w:pPr>
              <w:jc w:val="both"/>
              <w:rPr>
                <w:rFonts w:ascii="Arial" w:hAnsi="Arial" w:cs="Arial"/>
                <w:sz w:val="20"/>
                <w:szCs w:val="20"/>
              </w:rPr>
            </w:pPr>
            <w:r w:rsidRPr="00B40A6E">
              <w:rPr>
                <w:rFonts w:ascii="Arial" w:hAnsi="Arial" w:cs="Arial"/>
                <w:sz w:val="20"/>
                <w:szCs w:val="20"/>
              </w:rPr>
              <w:t>H2020-JTI-</w:t>
            </w:r>
            <w:proofErr w:type="spellStart"/>
            <w:r w:rsidRPr="00B40A6E">
              <w:rPr>
                <w:rFonts w:ascii="Arial" w:hAnsi="Arial" w:cs="Arial"/>
                <w:sz w:val="20"/>
                <w:szCs w:val="20"/>
              </w:rPr>
              <w:t>EuroHPC</w:t>
            </w:r>
            <w:proofErr w:type="spellEnd"/>
            <w:r w:rsidRPr="00B40A6E">
              <w:rPr>
                <w:rFonts w:ascii="Arial" w:hAnsi="Arial" w:cs="Arial"/>
                <w:sz w:val="20"/>
                <w:szCs w:val="20"/>
              </w:rPr>
              <w:t xml:space="preserve">-2019-2 </w:t>
            </w:r>
          </w:p>
        </w:tc>
        <w:tc>
          <w:tcPr>
            <w:tcW w:w="1613" w:type="dxa"/>
            <w:vAlign w:val="center"/>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Stimulating</w:t>
            </w:r>
            <w:proofErr w:type="spellEnd"/>
            <w:r w:rsidRPr="00B40A6E">
              <w:rPr>
                <w:rFonts w:ascii="Arial" w:hAnsi="Arial" w:cs="Arial"/>
                <w:sz w:val="20"/>
                <w:szCs w:val="20"/>
              </w:rPr>
              <w:t xml:space="preserve"> </w:t>
            </w:r>
            <w:proofErr w:type="spellStart"/>
            <w:r w:rsidRPr="00B40A6E">
              <w:rPr>
                <w:rFonts w:ascii="Arial" w:hAnsi="Arial" w:cs="Arial"/>
                <w:sz w:val="20"/>
                <w:szCs w:val="20"/>
              </w:rPr>
              <w:t>the</w:t>
            </w:r>
            <w:proofErr w:type="spellEnd"/>
            <w:r w:rsidRPr="00B40A6E">
              <w:rPr>
                <w:rFonts w:ascii="Arial" w:hAnsi="Arial" w:cs="Arial"/>
                <w:sz w:val="20"/>
                <w:szCs w:val="20"/>
              </w:rPr>
              <w:t xml:space="preserve"> </w:t>
            </w:r>
            <w:proofErr w:type="spellStart"/>
            <w:r w:rsidRPr="00B40A6E">
              <w:rPr>
                <w:rFonts w:ascii="Arial" w:hAnsi="Arial" w:cs="Arial"/>
                <w:sz w:val="20"/>
                <w:szCs w:val="20"/>
              </w:rPr>
              <w:t>innovation</w:t>
            </w:r>
            <w:proofErr w:type="spellEnd"/>
            <w:r w:rsidRPr="00B40A6E">
              <w:rPr>
                <w:rFonts w:ascii="Arial" w:hAnsi="Arial" w:cs="Arial"/>
                <w:sz w:val="20"/>
                <w:szCs w:val="20"/>
              </w:rPr>
              <w:t xml:space="preserve"> </w:t>
            </w:r>
            <w:proofErr w:type="spellStart"/>
            <w:r w:rsidRPr="00B40A6E">
              <w:rPr>
                <w:rFonts w:ascii="Arial" w:hAnsi="Arial" w:cs="Arial"/>
                <w:sz w:val="20"/>
                <w:szCs w:val="20"/>
              </w:rPr>
              <w:t>potential</w:t>
            </w:r>
            <w:proofErr w:type="spellEnd"/>
            <w:r w:rsidRPr="00B40A6E">
              <w:rPr>
                <w:rFonts w:ascii="Arial" w:hAnsi="Arial" w:cs="Arial"/>
                <w:sz w:val="20"/>
                <w:szCs w:val="20"/>
              </w:rPr>
              <w:t xml:space="preserve"> </w:t>
            </w:r>
            <w:proofErr w:type="spellStart"/>
            <w:r w:rsidRPr="00B40A6E">
              <w:rPr>
                <w:rFonts w:ascii="Arial" w:hAnsi="Arial" w:cs="Arial"/>
                <w:sz w:val="20"/>
                <w:szCs w:val="20"/>
              </w:rPr>
              <w:t>of</w:t>
            </w:r>
            <w:proofErr w:type="spellEnd"/>
            <w:r w:rsidRPr="00B40A6E">
              <w:rPr>
                <w:rFonts w:ascii="Arial" w:hAnsi="Arial" w:cs="Arial"/>
                <w:sz w:val="20"/>
                <w:szCs w:val="20"/>
              </w:rPr>
              <w:t xml:space="preserve"> </w:t>
            </w:r>
            <w:proofErr w:type="spellStart"/>
            <w:r w:rsidRPr="00B40A6E">
              <w:rPr>
                <w:rFonts w:ascii="Arial" w:hAnsi="Arial" w:cs="Arial"/>
                <w:sz w:val="20"/>
                <w:szCs w:val="20"/>
              </w:rPr>
              <w:t>SMEs</w:t>
            </w:r>
            <w:proofErr w:type="spellEnd"/>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10 </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100%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100%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14/11/19 </w:t>
            </w:r>
          </w:p>
        </w:tc>
      </w:tr>
      <w:tr w:rsidR="006729C8" w:rsidRPr="00B40A6E" w:rsidTr="006729C8">
        <w:tc>
          <w:tcPr>
            <w:tcW w:w="1581"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INFRAEDI-05-2020 </w:t>
            </w:r>
          </w:p>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H2020-INFRAEDI-2018-2020 </w:t>
            </w:r>
          </w:p>
        </w:tc>
        <w:tc>
          <w:tcPr>
            <w:tcW w:w="1613" w:type="dxa"/>
            <w:vAlign w:val="center"/>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Centres</w:t>
            </w:r>
            <w:proofErr w:type="spellEnd"/>
            <w:r w:rsidRPr="00B40A6E">
              <w:rPr>
                <w:rFonts w:ascii="Arial" w:hAnsi="Arial" w:cs="Arial"/>
                <w:sz w:val="20"/>
                <w:szCs w:val="20"/>
              </w:rPr>
              <w:t xml:space="preserve"> </w:t>
            </w:r>
            <w:proofErr w:type="spellStart"/>
            <w:r w:rsidRPr="00B40A6E">
              <w:rPr>
                <w:rFonts w:ascii="Arial" w:hAnsi="Arial" w:cs="Arial"/>
                <w:sz w:val="20"/>
                <w:szCs w:val="20"/>
              </w:rPr>
              <w:t>of</w:t>
            </w:r>
            <w:proofErr w:type="spellEnd"/>
            <w:r w:rsidRPr="00B40A6E">
              <w:rPr>
                <w:rFonts w:ascii="Arial" w:hAnsi="Arial" w:cs="Arial"/>
                <w:sz w:val="20"/>
                <w:szCs w:val="20"/>
              </w:rPr>
              <w:t xml:space="preserve"> </w:t>
            </w:r>
            <w:proofErr w:type="spellStart"/>
            <w:r w:rsidRPr="00B40A6E">
              <w:rPr>
                <w:rFonts w:ascii="Arial" w:hAnsi="Arial" w:cs="Arial"/>
                <w:sz w:val="20"/>
                <w:szCs w:val="20"/>
              </w:rPr>
              <w:t>Excellence</w:t>
            </w:r>
            <w:proofErr w:type="spellEnd"/>
            <w:r w:rsidRPr="00B40A6E">
              <w:rPr>
                <w:rFonts w:ascii="Arial" w:hAnsi="Arial" w:cs="Arial"/>
                <w:sz w:val="20"/>
                <w:szCs w:val="20"/>
              </w:rPr>
              <w:t xml:space="preserve"> in </w:t>
            </w:r>
            <w:proofErr w:type="spellStart"/>
            <w:r w:rsidRPr="00B40A6E">
              <w:rPr>
                <w:rFonts w:ascii="Arial" w:hAnsi="Arial" w:cs="Arial"/>
                <w:sz w:val="20"/>
                <w:szCs w:val="20"/>
              </w:rPr>
              <w:t>exascale</w:t>
            </w:r>
            <w:proofErr w:type="spellEnd"/>
            <w:r w:rsidRPr="00B40A6E">
              <w:rPr>
                <w:rFonts w:ascii="Arial" w:hAnsi="Arial" w:cs="Arial"/>
                <w:sz w:val="20"/>
                <w:szCs w:val="20"/>
              </w:rPr>
              <w:t xml:space="preserve"> </w:t>
            </w:r>
            <w:proofErr w:type="spellStart"/>
            <w:r w:rsidRPr="00B40A6E">
              <w:rPr>
                <w:rFonts w:ascii="Arial" w:hAnsi="Arial" w:cs="Arial"/>
                <w:sz w:val="20"/>
                <w:szCs w:val="20"/>
              </w:rPr>
              <w:t>computing</w:t>
            </w:r>
            <w:proofErr w:type="spellEnd"/>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20 </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100%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100%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13/11/19 </w:t>
            </w:r>
          </w:p>
        </w:tc>
      </w:tr>
      <w:tr w:rsidR="006729C8" w:rsidRPr="00B40A6E" w:rsidTr="006729C8">
        <w:tc>
          <w:tcPr>
            <w:tcW w:w="1581"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DT-GOVERNANCE-12-2019-2020 </w:t>
            </w:r>
          </w:p>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H2020-SC6-GOVERNANCE-2018-2019-2020 </w:t>
            </w:r>
          </w:p>
        </w:tc>
        <w:tc>
          <w:tcPr>
            <w:tcW w:w="161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Pilot on </w:t>
            </w:r>
            <w:proofErr w:type="spellStart"/>
            <w:r w:rsidRPr="00B40A6E">
              <w:rPr>
                <w:rFonts w:ascii="Arial" w:hAnsi="Arial" w:cs="Arial"/>
                <w:sz w:val="20"/>
                <w:szCs w:val="20"/>
              </w:rPr>
              <w:t>using</w:t>
            </w:r>
            <w:proofErr w:type="spellEnd"/>
            <w:r w:rsidRPr="00B40A6E">
              <w:rPr>
                <w:rFonts w:ascii="Arial" w:hAnsi="Arial" w:cs="Arial"/>
                <w:sz w:val="20"/>
                <w:szCs w:val="20"/>
              </w:rPr>
              <w:t xml:space="preserve"> </w:t>
            </w:r>
            <w:proofErr w:type="spellStart"/>
            <w:r w:rsidRPr="00B40A6E">
              <w:rPr>
                <w:rFonts w:ascii="Arial" w:hAnsi="Arial" w:cs="Arial"/>
                <w:sz w:val="20"/>
                <w:szCs w:val="20"/>
              </w:rPr>
              <w:t>the</w:t>
            </w:r>
            <w:proofErr w:type="spellEnd"/>
            <w:r w:rsidRPr="00B40A6E">
              <w:rPr>
                <w:rFonts w:ascii="Arial" w:hAnsi="Arial" w:cs="Arial"/>
                <w:sz w:val="20"/>
                <w:szCs w:val="20"/>
              </w:rPr>
              <w:t xml:space="preserve"> </w:t>
            </w:r>
            <w:proofErr w:type="spellStart"/>
            <w:r w:rsidRPr="00B40A6E">
              <w:rPr>
                <w:rFonts w:ascii="Arial" w:hAnsi="Arial" w:cs="Arial"/>
                <w:sz w:val="20"/>
                <w:szCs w:val="20"/>
              </w:rPr>
              <w:t>European</w:t>
            </w:r>
            <w:proofErr w:type="spellEnd"/>
            <w:r w:rsidRPr="00B40A6E">
              <w:rPr>
                <w:rFonts w:ascii="Arial" w:hAnsi="Arial" w:cs="Arial"/>
                <w:sz w:val="20"/>
                <w:szCs w:val="20"/>
              </w:rPr>
              <w:t xml:space="preserve"> </w:t>
            </w:r>
            <w:proofErr w:type="spellStart"/>
            <w:r w:rsidRPr="00B40A6E">
              <w:rPr>
                <w:rFonts w:ascii="Arial" w:hAnsi="Arial" w:cs="Arial"/>
                <w:sz w:val="20"/>
                <w:szCs w:val="20"/>
              </w:rPr>
              <w:t>cloud</w:t>
            </w:r>
            <w:proofErr w:type="spellEnd"/>
            <w:r w:rsidRPr="00B40A6E">
              <w:rPr>
                <w:rFonts w:ascii="Arial" w:hAnsi="Arial" w:cs="Arial"/>
                <w:sz w:val="20"/>
                <w:szCs w:val="20"/>
              </w:rPr>
              <w:t xml:space="preserve"> </w:t>
            </w:r>
            <w:proofErr w:type="spellStart"/>
            <w:r w:rsidRPr="00B40A6E">
              <w:rPr>
                <w:rFonts w:ascii="Arial" w:hAnsi="Arial" w:cs="Arial"/>
                <w:sz w:val="20"/>
                <w:szCs w:val="20"/>
              </w:rPr>
              <w:t>infrastructure</w:t>
            </w:r>
            <w:proofErr w:type="spellEnd"/>
            <w:r w:rsidRPr="00B40A6E">
              <w:rPr>
                <w:rFonts w:ascii="Arial" w:hAnsi="Arial" w:cs="Arial"/>
                <w:sz w:val="20"/>
                <w:szCs w:val="20"/>
              </w:rPr>
              <w:t xml:space="preserve"> </w:t>
            </w:r>
            <w:proofErr w:type="spellStart"/>
            <w:r w:rsidRPr="00B40A6E">
              <w:rPr>
                <w:rFonts w:ascii="Arial" w:hAnsi="Arial" w:cs="Arial"/>
                <w:sz w:val="20"/>
                <w:szCs w:val="20"/>
              </w:rPr>
              <w:t>for</w:t>
            </w:r>
            <w:proofErr w:type="spellEnd"/>
            <w:r w:rsidRPr="00B40A6E">
              <w:rPr>
                <w:rFonts w:ascii="Arial" w:hAnsi="Arial" w:cs="Arial"/>
                <w:sz w:val="20"/>
                <w:szCs w:val="20"/>
              </w:rPr>
              <w:t xml:space="preserve"> </w:t>
            </w:r>
            <w:proofErr w:type="spellStart"/>
            <w:r w:rsidRPr="00B40A6E">
              <w:rPr>
                <w:rFonts w:ascii="Arial" w:hAnsi="Arial" w:cs="Arial"/>
                <w:sz w:val="20"/>
                <w:szCs w:val="20"/>
              </w:rPr>
              <w:t>public</w:t>
            </w:r>
            <w:proofErr w:type="spellEnd"/>
            <w:r w:rsidRPr="00B40A6E">
              <w:rPr>
                <w:rFonts w:ascii="Arial" w:hAnsi="Arial" w:cs="Arial"/>
                <w:sz w:val="20"/>
                <w:szCs w:val="20"/>
              </w:rPr>
              <w:t xml:space="preserve"> </w:t>
            </w:r>
            <w:proofErr w:type="spellStart"/>
            <w:r w:rsidRPr="00B40A6E">
              <w:rPr>
                <w:rFonts w:ascii="Arial" w:hAnsi="Arial" w:cs="Arial"/>
                <w:sz w:val="20"/>
                <w:szCs w:val="20"/>
              </w:rPr>
              <w:t>administrations</w:t>
            </w:r>
            <w:proofErr w:type="spellEnd"/>
            <w:r w:rsidRPr="00B40A6E">
              <w:rPr>
                <w:rFonts w:ascii="Arial" w:hAnsi="Arial" w:cs="Arial"/>
                <w:sz w:val="20"/>
                <w:szCs w:val="20"/>
              </w:rPr>
              <w:t xml:space="preserve"> </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9 </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100%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100%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12/03/20 </w:t>
            </w:r>
          </w:p>
        </w:tc>
      </w:tr>
      <w:tr w:rsidR="006729C8" w:rsidRPr="00B40A6E" w:rsidTr="006729C8">
        <w:tc>
          <w:tcPr>
            <w:tcW w:w="1581"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FETHPC-04-2020 </w:t>
            </w:r>
          </w:p>
          <w:p w:rsidR="006729C8" w:rsidRPr="00B40A6E" w:rsidRDefault="006729C8" w:rsidP="00B40A6E">
            <w:pPr>
              <w:jc w:val="both"/>
              <w:divId w:val="1324973929"/>
              <w:rPr>
                <w:rFonts w:ascii="Arial" w:hAnsi="Arial" w:cs="Arial"/>
                <w:sz w:val="20"/>
                <w:szCs w:val="20"/>
              </w:rPr>
            </w:pPr>
            <w:r w:rsidRPr="00B40A6E">
              <w:rPr>
                <w:rFonts w:ascii="Arial" w:hAnsi="Arial" w:cs="Arial"/>
                <w:sz w:val="20"/>
                <w:szCs w:val="20"/>
              </w:rPr>
              <w:t xml:space="preserve">H2020-FETHPC-2018-2020 </w:t>
            </w:r>
          </w:p>
        </w:tc>
        <w:tc>
          <w:tcPr>
            <w:tcW w:w="1613" w:type="dxa"/>
            <w:vAlign w:val="center"/>
          </w:tcPr>
          <w:p w:rsidR="006729C8" w:rsidRPr="00B40A6E" w:rsidRDefault="006729C8" w:rsidP="00B40A6E">
            <w:pPr>
              <w:jc w:val="both"/>
              <w:rPr>
                <w:rFonts w:ascii="Arial" w:hAnsi="Arial" w:cs="Arial"/>
                <w:sz w:val="20"/>
                <w:szCs w:val="20"/>
              </w:rPr>
            </w:pPr>
            <w:proofErr w:type="spellStart"/>
            <w:r w:rsidRPr="00B40A6E">
              <w:rPr>
                <w:rFonts w:ascii="Arial" w:hAnsi="Arial" w:cs="Arial"/>
                <w:sz w:val="20"/>
                <w:szCs w:val="20"/>
              </w:rPr>
              <w:t>International</w:t>
            </w:r>
            <w:proofErr w:type="spellEnd"/>
            <w:r w:rsidRPr="00B40A6E">
              <w:rPr>
                <w:rFonts w:ascii="Arial" w:hAnsi="Arial" w:cs="Arial"/>
                <w:sz w:val="20"/>
                <w:szCs w:val="20"/>
              </w:rPr>
              <w:t xml:space="preserve"> </w:t>
            </w:r>
            <w:proofErr w:type="spellStart"/>
            <w:r w:rsidRPr="00B40A6E">
              <w:rPr>
                <w:rFonts w:ascii="Arial" w:hAnsi="Arial" w:cs="Arial"/>
                <w:sz w:val="20"/>
                <w:szCs w:val="20"/>
              </w:rPr>
              <w:t>Cooperation</w:t>
            </w:r>
            <w:proofErr w:type="spellEnd"/>
            <w:r w:rsidRPr="00B40A6E">
              <w:rPr>
                <w:rFonts w:ascii="Arial" w:hAnsi="Arial" w:cs="Arial"/>
                <w:sz w:val="20"/>
                <w:szCs w:val="20"/>
              </w:rPr>
              <w:t xml:space="preserve"> on HPC</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0.5 </w:t>
            </w:r>
          </w:p>
        </w:tc>
        <w:tc>
          <w:tcPr>
            <w:tcW w:w="1523"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100%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 xml:space="preserve">100%   </w:t>
            </w:r>
          </w:p>
        </w:tc>
        <w:tc>
          <w:tcPr>
            <w:tcW w:w="1524" w:type="dxa"/>
            <w:vAlign w:val="center"/>
          </w:tcPr>
          <w:p w:rsidR="006729C8" w:rsidRPr="00B40A6E" w:rsidRDefault="006729C8" w:rsidP="00B40A6E">
            <w:pPr>
              <w:jc w:val="both"/>
              <w:rPr>
                <w:rFonts w:ascii="Arial" w:hAnsi="Arial" w:cs="Arial"/>
                <w:sz w:val="20"/>
                <w:szCs w:val="20"/>
              </w:rPr>
            </w:pPr>
            <w:r w:rsidRPr="00B40A6E">
              <w:rPr>
                <w:rFonts w:ascii="Arial" w:hAnsi="Arial" w:cs="Arial"/>
                <w:sz w:val="20"/>
                <w:szCs w:val="20"/>
              </w:rPr>
              <w:t>22/04/20</w:t>
            </w:r>
          </w:p>
        </w:tc>
      </w:tr>
    </w:tbl>
    <w:p w:rsidR="006729C8" w:rsidRPr="00B40A6E" w:rsidRDefault="006729C8" w:rsidP="00B40A6E">
      <w:pPr>
        <w:jc w:val="both"/>
        <w:rPr>
          <w:rFonts w:ascii="Arial" w:hAnsi="Arial" w:cs="Arial"/>
          <w:sz w:val="20"/>
          <w:szCs w:val="20"/>
        </w:rPr>
      </w:pPr>
      <w:r w:rsidRPr="00B40A6E">
        <w:rPr>
          <w:rFonts w:ascii="Arial" w:hAnsi="Arial" w:cs="Arial"/>
          <w:sz w:val="20"/>
          <w:szCs w:val="20"/>
        </w:rPr>
        <w:t>Vir:</w:t>
      </w:r>
    </w:p>
    <w:p w:rsidR="00BB0B87" w:rsidRPr="00B40A6E" w:rsidRDefault="006729C8" w:rsidP="00B40A6E">
      <w:pPr>
        <w:jc w:val="both"/>
        <w:rPr>
          <w:rFonts w:ascii="Arial" w:hAnsi="Arial" w:cs="Arial"/>
          <w:sz w:val="20"/>
          <w:szCs w:val="20"/>
        </w:rPr>
      </w:pPr>
      <w:proofErr w:type="spellStart"/>
      <w:r w:rsidRPr="00B40A6E">
        <w:rPr>
          <w:rFonts w:ascii="Arial" w:hAnsi="Arial" w:cs="Arial"/>
          <w:sz w:val="20"/>
          <w:szCs w:val="20"/>
        </w:rPr>
        <w:t>EuroHPC</w:t>
      </w:r>
      <w:proofErr w:type="spellEnd"/>
    </w:p>
    <w:p w:rsidR="00B40A6E" w:rsidRDefault="00B40A6E" w:rsidP="00B40A6E">
      <w:pPr>
        <w:jc w:val="both"/>
        <w:rPr>
          <w:rFonts w:ascii="Arial" w:hAnsi="Arial" w:cs="Arial"/>
          <w:sz w:val="20"/>
          <w:szCs w:val="20"/>
        </w:rPr>
      </w:pPr>
    </w:p>
    <w:p w:rsidR="00AB5BE7" w:rsidRPr="007E3BE2" w:rsidRDefault="00AB5BE7" w:rsidP="00B40A6E">
      <w:pPr>
        <w:jc w:val="both"/>
        <w:rPr>
          <w:rFonts w:ascii="Arial" w:hAnsi="Arial" w:cs="Arial"/>
          <w:b/>
          <w:sz w:val="20"/>
          <w:szCs w:val="20"/>
        </w:rPr>
      </w:pPr>
      <w:r w:rsidRPr="007E3BE2">
        <w:rPr>
          <w:rFonts w:ascii="Arial" w:hAnsi="Arial" w:cs="Arial"/>
          <w:b/>
          <w:sz w:val="20"/>
          <w:szCs w:val="20"/>
        </w:rPr>
        <w:lastRenderedPageBreak/>
        <w:t>Koristne informacije</w:t>
      </w:r>
      <w:r w:rsidR="00C41923" w:rsidRPr="007E3BE2">
        <w:rPr>
          <w:rFonts w:ascii="Arial" w:hAnsi="Arial" w:cs="Arial"/>
          <w:b/>
          <w:sz w:val="20"/>
          <w:szCs w:val="20"/>
        </w:rPr>
        <w:t>:</w:t>
      </w:r>
    </w:p>
    <w:p w:rsidR="00C41923" w:rsidRPr="007E3BE2" w:rsidRDefault="00C41923" w:rsidP="007E3BE2">
      <w:pPr>
        <w:pStyle w:val="Odstavekseznama"/>
        <w:numPr>
          <w:ilvl w:val="0"/>
          <w:numId w:val="1"/>
        </w:numPr>
        <w:jc w:val="both"/>
        <w:rPr>
          <w:rFonts w:ascii="Arial" w:hAnsi="Arial" w:cs="Arial"/>
          <w:sz w:val="20"/>
          <w:szCs w:val="20"/>
        </w:rPr>
      </w:pPr>
      <w:r w:rsidRPr="007E3BE2">
        <w:rPr>
          <w:rFonts w:ascii="Arial" w:hAnsi="Arial" w:cs="Arial"/>
          <w:sz w:val="20"/>
          <w:szCs w:val="20"/>
        </w:rPr>
        <w:t>Razpisi:</w:t>
      </w:r>
    </w:p>
    <w:p w:rsidR="00C41923" w:rsidRPr="007E3BE2" w:rsidRDefault="00C41923" w:rsidP="007E3BE2">
      <w:pPr>
        <w:pStyle w:val="Odstavekseznama"/>
        <w:numPr>
          <w:ilvl w:val="0"/>
          <w:numId w:val="1"/>
        </w:numPr>
        <w:jc w:val="both"/>
        <w:rPr>
          <w:rFonts w:ascii="Arial" w:hAnsi="Arial" w:cs="Arial"/>
          <w:sz w:val="20"/>
          <w:szCs w:val="20"/>
        </w:rPr>
      </w:pPr>
      <w:hyperlink r:id="rId6" w:history="1">
        <w:r w:rsidRPr="007E3BE2">
          <w:rPr>
            <w:rStyle w:val="Hiperpovezava"/>
            <w:rFonts w:ascii="Arial" w:hAnsi="Arial" w:cs="Arial"/>
            <w:sz w:val="20"/>
            <w:szCs w:val="20"/>
          </w:rPr>
          <w:t>http://eurohpc.eu/activities</w:t>
        </w:r>
      </w:hyperlink>
    </w:p>
    <w:p w:rsidR="00C41923" w:rsidRPr="007E3BE2" w:rsidRDefault="00C41923" w:rsidP="007E3BE2">
      <w:pPr>
        <w:pStyle w:val="Odstavekseznama"/>
        <w:numPr>
          <w:ilvl w:val="0"/>
          <w:numId w:val="1"/>
        </w:numPr>
        <w:jc w:val="both"/>
        <w:rPr>
          <w:rFonts w:ascii="Arial" w:hAnsi="Arial" w:cs="Arial"/>
          <w:sz w:val="20"/>
          <w:szCs w:val="20"/>
        </w:rPr>
      </w:pPr>
      <w:r w:rsidRPr="007E3BE2">
        <w:rPr>
          <w:rFonts w:ascii="Arial" w:hAnsi="Arial" w:cs="Arial"/>
          <w:sz w:val="20"/>
          <w:szCs w:val="20"/>
        </w:rPr>
        <w:t xml:space="preserve">Spletna stran </w:t>
      </w:r>
      <w:proofErr w:type="spellStart"/>
      <w:r w:rsidRPr="007E3BE2">
        <w:rPr>
          <w:rFonts w:ascii="Arial" w:hAnsi="Arial" w:cs="Arial"/>
          <w:sz w:val="20"/>
          <w:szCs w:val="20"/>
        </w:rPr>
        <w:t>EuroHPC</w:t>
      </w:r>
      <w:proofErr w:type="spellEnd"/>
      <w:r w:rsidRPr="007E3BE2">
        <w:rPr>
          <w:rFonts w:ascii="Arial" w:hAnsi="Arial" w:cs="Arial"/>
          <w:sz w:val="20"/>
          <w:szCs w:val="20"/>
        </w:rPr>
        <w:t>:</w:t>
      </w:r>
    </w:p>
    <w:p w:rsidR="00C41923" w:rsidRPr="007E3BE2" w:rsidRDefault="00C41923" w:rsidP="007E3BE2">
      <w:pPr>
        <w:pStyle w:val="Odstavekseznama"/>
        <w:numPr>
          <w:ilvl w:val="0"/>
          <w:numId w:val="1"/>
        </w:numPr>
        <w:jc w:val="both"/>
        <w:rPr>
          <w:rFonts w:ascii="Arial" w:hAnsi="Arial" w:cs="Arial"/>
          <w:sz w:val="20"/>
          <w:szCs w:val="20"/>
        </w:rPr>
      </w:pPr>
      <w:hyperlink r:id="rId7" w:history="1">
        <w:r w:rsidRPr="007E3BE2">
          <w:rPr>
            <w:rStyle w:val="Hiperpovezava"/>
            <w:rFonts w:ascii="Arial" w:hAnsi="Arial" w:cs="Arial"/>
            <w:sz w:val="20"/>
            <w:szCs w:val="20"/>
          </w:rPr>
          <w:t>http://eurohpc.eu/home</w:t>
        </w:r>
      </w:hyperlink>
    </w:p>
    <w:p w:rsidR="00C41923" w:rsidRPr="00B40A6E" w:rsidRDefault="00C41923" w:rsidP="007E3BE2">
      <w:pPr>
        <w:spacing w:after="0"/>
        <w:jc w:val="both"/>
        <w:rPr>
          <w:rFonts w:ascii="Arial" w:hAnsi="Arial" w:cs="Arial"/>
          <w:sz w:val="20"/>
          <w:szCs w:val="20"/>
        </w:rPr>
      </w:pPr>
      <w:r w:rsidRPr="00B40A6E">
        <w:rPr>
          <w:rFonts w:ascii="Arial" w:hAnsi="Arial" w:cs="Arial"/>
          <w:sz w:val="20"/>
          <w:szCs w:val="20"/>
        </w:rPr>
        <w:t>Pripravila:</w:t>
      </w:r>
    </w:p>
    <w:p w:rsidR="00C41923" w:rsidRPr="00B40A6E" w:rsidRDefault="00C41923" w:rsidP="007E3BE2">
      <w:pPr>
        <w:spacing w:after="0"/>
        <w:jc w:val="both"/>
        <w:rPr>
          <w:rFonts w:ascii="Arial" w:hAnsi="Arial" w:cs="Arial"/>
          <w:sz w:val="20"/>
          <w:szCs w:val="20"/>
        </w:rPr>
      </w:pPr>
      <w:r w:rsidRPr="00B40A6E">
        <w:rPr>
          <w:rFonts w:ascii="Arial" w:hAnsi="Arial" w:cs="Arial"/>
          <w:sz w:val="20"/>
          <w:szCs w:val="20"/>
        </w:rPr>
        <w:t>Darja Kocbek</w:t>
      </w:r>
    </w:p>
    <w:sectPr w:rsidR="00C41923" w:rsidRPr="00B40A6E" w:rsidSect="00EC27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D34E7"/>
    <w:multiLevelType w:val="hybridMultilevel"/>
    <w:tmpl w:val="8F3EC5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7613"/>
    <w:rsid w:val="00200AD1"/>
    <w:rsid w:val="006729C8"/>
    <w:rsid w:val="006E7613"/>
    <w:rsid w:val="0075660E"/>
    <w:rsid w:val="007E3BE2"/>
    <w:rsid w:val="008442B3"/>
    <w:rsid w:val="00AB5BE7"/>
    <w:rsid w:val="00B40A6E"/>
    <w:rsid w:val="00BB0B87"/>
    <w:rsid w:val="00C41923"/>
    <w:rsid w:val="00EC274B"/>
    <w:rsid w:val="00F50E9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274B"/>
  </w:style>
  <w:style w:type="paragraph" w:styleId="Naslov2">
    <w:name w:val="heading 2"/>
    <w:basedOn w:val="Navaden"/>
    <w:link w:val="Naslov2Znak"/>
    <w:uiPriority w:val="9"/>
    <w:qFormat/>
    <w:rsid w:val="00C41923"/>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9473188660msonormal">
    <w:name w:val="yiv9473188660msonormal"/>
    <w:basedOn w:val="Navaden"/>
    <w:rsid w:val="006E761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yiv9473188660msohyperlink">
    <w:name w:val="yiv9473188660msohyperlink"/>
    <w:basedOn w:val="Privzetapisavaodstavka"/>
    <w:rsid w:val="006E7613"/>
  </w:style>
  <w:style w:type="character" w:styleId="Hiperpovezava">
    <w:name w:val="Hyperlink"/>
    <w:basedOn w:val="Privzetapisavaodstavka"/>
    <w:uiPriority w:val="99"/>
    <w:unhideWhenUsed/>
    <w:rsid w:val="006E7613"/>
    <w:rPr>
      <w:color w:val="0000FF"/>
      <w:u w:val="single"/>
    </w:rPr>
  </w:style>
  <w:style w:type="character" w:customStyle="1" w:styleId="Naslov2Znak">
    <w:name w:val="Naslov 2 Znak"/>
    <w:basedOn w:val="Privzetapisavaodstavka"/>
    <w:link w:val="Naslov2"/>
    <w:uiPriority w:val="9"/>
    <w:rsid w:val="00C41923"/>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C4192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C41923"/>
    <w:rPr>
      <w:i/>
      <w:iCs/>
    </w:rPr>
  </w:style>
  <w:style w:type="table" w:styleId="Tabela-mrea">
    <w:name w:val="Table Grid"/>
    <w:basedOn w:val="Navadnatabela"/>
    <w:uiPriority w:val="59"/>
    <w:rsid w:val="00BB0B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8442B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442B3"/>
    <w:rPr>
      <w:rFonts w:ascii="Tahoma" w:hAnsi="Tahoma" w:cs="Tahoma"/>
      <w:sz w:val="16"/>
      <w:szCs w:val="16"/>
    </w:rPr>
  </w:style>
  <w:style w:type="paragraph" w:styleId="Odstavekseznama">
    <w:name w:val="List Paragraph"/>
    <w:basedOn w:val="Navaden"/>
    <w:uiPriority w:val="34"/>
    <w:qFormat/>
    <w:rsid w:val="007E3BE2"/>
    <w:pPr>
      <w:ind w:left="720"/>
      <w:contextualSpacing/>
    </w:pPr>
  </w:style>
</w:styles>
</file>

<file path=word/webSettings.xml><?xml version="1.0" encoding="utf-8"?>
<w:webSettings xmlns:r="http://schemas.openxmlformats.org/officeDocument/2006/relationships" xmlns:w="http://schemas.openxmlformats.org/wordprocessingml/2006/main">
  <w:divs>
    <w:div w:id="330911502">
      <w:bodyDiv w:val="1"/>
      <w:marLeft w:val="0"/>
      <w:marRight w:val="0"/>
      <w:marTop w:val="0"/>
      <w:marBottom w:val="0"/>
      <w:divBdr>
        <w:top w:val="none" w:sz="0" w:space="0" w:color="auto"/>
        <w:left w:val="none" w:sz="0" w:space="0" w:color="auto"/>
        <w:bottom w:val="none" w:sz="0" w:space="0" w:color="auto"/>
        <w:right w:val="none" w:sz="0" w:space="0" w:color="auto"/>
      </w:divBdr>
      <w:divsChild>
        <w:div w:id="1895313507">
          <w:marLeft w:val="0"/>
          <w:marRight w:val="0"/>
          <w:marTop w:val="0"/>
          <w:marBottom w:val="0"/>
          <w:divBdr>
            <w:top w:val="none" w:sz="0" w:space="0" w:color="auto"/>
            <w:left w:val="none" w:sz="0" w:space="0" w:color="auto"/>
            <w:bottom w:val="none" w:sz="0" w:space="0" w:color="auto"/>
            <w:right w:val="none" w:sz="0" w:space="0" w:color="auto"/>
          </w:divBdr>
        </w:div>
        <w:div w:id="1336497208">
          <w:marLeft w:val="0"/>
          <w:marRight w:val="0"/>
          <w:marTop w:val="0"/>
          <w:marBottom w:val="0"/>
          <w:divBdr>
            <w:top w:val="none" w:sz="0" w:space="0" w:color="auto"/>
            <w:left w:val="none" w:sz="0" w:space="0" w:color="auto"/>
            <w:bottom w:val="none" w:sz="0" w:space="0" w:color="auto"/>
            <w:right w:val="none" w:sz="0" w:space="0" w:color="auto"/>
          </w:divBdr>
        </w:div>
      </w:divsChild>
    </w:div>
    <w:div w:id="378169126">
      <w:bodyDiv w:val="1"/>
      <w:marLeft w:val="0"/>
      <w:marRight w:val="0"/>
      <w:marTop w:val="0"/>
      <w:marBottom w:val="0"/>
      <w:divBdr>
        <w:top w:val="none" w:sz="0" w:space="0" w:color="auto"/>
        <w:left w:val="none" w:sz="0" w:space="0" w:color="auto"/>
        <w:bottom w:val="none" w:sz="0" w:space="0" w:color="auto"/>
        <w:right w:val="none" w:sz="0" w:space="0" w:color="auto"/>
      </w:divBdr>
      <w:divsChild>
        <w:div w:id="316768191">
          <w:marLeft w:val="0"/>
          <w:marRight w:val="0"/>
          <w:marTop w:val="0"/>
          <w:marBottom w:val="0"/>
          <w:divBdr>
            <w:top w:val="none" w:sz="0" w:space="0" w:color="auto"/>
            <w:left w:val="none" w:sz="0" w:space="0" w:color="auto"/>
            <w:bottom w:val="none" w:sz="0" w:space="0" w:color="auto"/>
            <w:right w:val="none" w:sz="0" w:space="0" w:color="auto"/>
          </w:divBdr>
          <w:divsChild>
            <w:div w:id="1562206305">
              <w:marLeft w:val="0"/>
              <w:marRight w:val="0"/>
              <w:marTop w:val="0"/>
              <w:marBottom w:val="0"/>
              <w:divBdr>
                <w:top w:val="none" w:sz="0" w:space="0" w:color="auto"/>
                <w:left w:val="none" w:sz="0" w:space="0" w:color="auto"/>
                <w:bottom w:val="none" w:sz="0" w:space="0" w:color="auto"/>
                <w:right w:val="none" w:sz="0" w:space="0" w:color="auto"/>
              </w:divBdr>
              <w:divsChild>
                <w:div w:id="1222640839">
                  <w:marLeft w:val="0"/>
                  <w:marRight w:val="0"/>
                  <w:marTop w:val="0"/>
                  <w:marBottom w:val="0"/>
                  <w:divBdr>
                    <w:top w:val="none" w:sz="0" w:space="0" w:color="auto"/>
                    <w:left w:val="none" w:sz="0" w:space="0" w:color="auto"/>
                    <w:bottom w:val="none" w:sz="0" w:space="0" w:color="auto"/>
                    <w:right w:val="none" w:sz="0" w:space="0" w:color="auto"/>
                  </w:divBdr>
                  <w:divsChild>
                    <w:div w:id="1414089408">
                      <w:marLeft w:val="0"/>
                      <w:marRight w:val="0"/>
                      <w:marTop w:val="0"/>
                      <w:marBottom w:val="0"/>
                      <w:divBdr>
                        <w:top w:val="none" w:sz="0" w:space="0" w:color="auto"/>
                        <w:left w:val="none" w:sz="0" w:space="0" w:color="auto"/>
                        <w:bottom w:val="none" w:sz="0" w:space="0" w:color="auto"/>
                        <w:right w:val="none" w:sz="0" w:space="0" w:color="auto"/>
                      </w:divBdr>
                      <w:divsChild>
                        <w:div w:id="1141967329">
                          <w:marLeft w:val="0"/>
                          <w:marRight w:val="0"/>
                          <w:marTop w:val="0"/>
                          <w:marBottom w:val="0"/>
                          <w:divBdr>
                            <w:top w:val="none" w:sz="0" w:space="0" w:color="auto"/>
                            <w:left w:val="none" w:sz="0" w:space="0" w:color="auto"/>
                            <w:bottom w:val="none" w:sz="0" w:space="0" w:color="auto"/>
                            <w:right w:val="none" w:sz="0" w:space="0" w:color="auto"/>
                          </w:divBdr>
                          <w:divsChild>
                            <w:div w:id="1574658517">
                              <w:marLeft w:val="0"/>
                              <w:marRight w:val="0"/>
                              <w:marTop w:val="0"/>
                              <w:marBottom w:val="0"/>
                              <w:divBdr>
                                <w:top w:val="none" w:sz="0" w:space="0" w:color="auto"/>
                                <w:left w:val="none" w:sz="0" w:space="0" w:color="auto"/>
                                <w:bottom w:val="none" w:sz="0" w:space="0" w:color="auto"/>
                                <w:right w:val="none" w:sz="0" w:space="0" w:color="auto"/>
                              </w:divBdr>
                            </w:div>
                          </w:divsChild>
                        </w:div>
                        <w:div w:id="180321514">
                          <w:marLeft w:val="0"/>
                          <w:marRight w:val="0"/>
                          <w:marTop w:val="0"/>
                          <w:marBottom w:val="0"/>
                          <w:divBdr>
                            <w:top w:val="none" w:sz="0" w:space="0" w:color="auto"/>
                            <w:left w:val="none" w:sz="0" w:space="0" w:color="auto"/>
                            <w:bottom w:val="none" w:sz="0" w:space="0" w:color="auto"/>
                            <w:right w:val="none" w:sz="0" w:space="0" w:color="auto"/>
                          </w:divBdr>
                          <w:divsChild>
                            <w:div w:id="1908494495">
                              <w:marLeft w:val="0"/>
                              <w:marRight w:val="0"/>
                              <w:marTop w:val="0"/>
                              <w:marBottom w:val="0"/>
                              <w:divBdr>
                                <w:top w:val="none" w:sz="0" w:space="0" w:color="auto"/>
                                <w:left w:val="none" w:sz="0" w:space="0" w:color="auto"/>
                                <w:bottom w:val="none" w:sz="0" w:space="0" w:color="auto"/>
                                <w:right w:val="none" w:sz="0" w:space="0" w:color="auto"/>
                              </w:divBdr>
                              <w:divsChild>
                                <w:div w:id="336494247">
                                  <w:marLeft w:val="0"/>
                                  <w:marRight w:val="0"/>
                                  <w:marTop w:val="0"/>
                                  <w:marBottom w:val="0"/>
                                  <w:divBdr>
                                    <w:top w:val="none" w:sz="0" w:space="0" w:color="auto"/>
                                    <w:left w:val="none" w:sz="0" w:space="0" w:color="auto"/>
                                    <w:bottom w:val="none" w:sz="0" w:space="0" w:color="auto"/>
                                    <w:right w:val="none" w:sz="0" w:space="0" w:color="auto"/>
                                  </w:divBdr>
                                  <w:divsChild>
                                    <w:div w:id="351955727">
                                      <w:marLeft w:val="0"/>
                                      <w:marRight w:val="0"/>
                                      <w:marTop w:val="0"/>
                                      <w:marBottom w:val="0"/>
                                      <w:divBdr>
                                        <w:top w:val="none" w:sz="0" w:space="0" w:color="auto"/>
                                        <w:left w:val="none" w:sz="0" w:space="0" w:color="auto"/>
                                        <w:bottom w:val="none" w:sz="0" w:space="0" w:color="auto"/>
                                        <w:right w:val="none" w:sz="0" w:space="0" w:color="auto"/>
                                      </w:divBdr>
                                    </w:div>
                                    <w:div w:id="885027078">
                                      <w:marLeft w:val="0"/>
                                      <w:marRight w:val="0"/>
                                      <w:marTop w:val="0"/>
                                      <w:marBottom w:val="0"/>
                                      <w:divBdr>
                                        <w:top w:val="none" w:sz="0" w:space="0" w:color="auto"/>
                                        <w:left w:val="none" w:sz="0" w:space="0" w:color="auto"/>
                                        <w:bottom w:val="none" w:sz="0" w:space="0" w:color="auto"/>
                                        <w:right w:val="none" w:sz="0" w:space="0" w:color="auto"/>
                                      </w:divBdr>
                                    </w:div>
                                    <w:div w:id="678779186">
                                      <w:marLeft w:val="0"/>
                                      <w:marRight w:val="0"/>
                                      <w:marTop w:val="0"/>
                                      <w:marBottom w:val="0"/>
                                      <w:divBdr>
                                        <w:top w:val="none" w:sz="0" w:space="0" w:color="auto"/>
                                        <w:left w:val="none" w:sz="0" w:space="0" w:color="auto"/>
                                        <w:bottom w:val="none" w:sz="0" w:space="0" w:color="auto"/>
                                        <w:right w:val="none" w:sz="0" w:space="0" w:color="auto"/>
                                      </w:divBdr>
                                    </w:div>
                                    <w:div w:id="88935150">
                                      <w:marLeft w:val="0"/>
                                      <w:marRight w:val="0"/>
                                      <w:marTop w:val="0"/>
                                      <w:marBottom w:val="0"/>
                                      <w:divBdr>
                                        <w:top w:val="none" w:sz="0" w:space="0" w:color="auto"/>
                                        <w:left w:val="none" w:sz="0" w:space="0" w:color="auto"/>
                                        <w:bottom w:val="none" w:sz="0" w:space="0" w:color="auto"/>
                                        <w:right w:val="none" w:sz="0" w:space="0" w:color="auto"/>
                                      </w:divBdr>
                                    </w:div>
                                    <w:div w:id="1199272586">
                                      <w:marLeft w:val="0"/>
                                      <w:marRight w:val="0"/>
                                      <w:marTop w:val="0"/>
                                      <w:marBottom w:val="0"/>
                                      <w:divBdr>
                                        <w:top w:val="none" w:sz="0" w:space="0" w:color="auto"/>
                                        <w:left w:val="none" w:sz="0" w:space="0" w:color="auto"/>
                                        <w:bottom w:val="none" w:sz="0" w:space="0" w:color="auto"/>
                                        <w:right w:val="none" w:sz="0" w:space="0" w:color="auto"/>
                                      </w:divBdr>
                                    </w:div>
                                    <w:div w:id="1057239999">
                                      <w:marLeft w:val="0"/>
                                      <w:marRight w:val="0"/>
                                      <w:marTop w:val="0"/>
                                      <w:marBottom w:val="0"/>
                                      <w:divBdr>
                                        <w:top w:val="none" w:sz="0" w:space="0" w:color="auto"/>
                                        <w:left w:val="none" w:sz="0" w:space="0" w:color="auto"/>
                                        <w:bottom w:val="none" w:sz="0" w:space="0" w:color="auto"/>
                                        <w:right w:val="none" w:sz="0" w:space="0" w:color="auto"/>
                                      </w:divBdr>
                                    </w:div>
                                    <w:div w:id="1051466000">
                                      <w:marLeft w:val="0"/>
                                      <w:marRight w:val="0"/>
                                      <w:marTop w:val="0"/>
                                      <w:marBottom w:val="0"/>
                                      <w:divBdr>
                                        <w:top w:val="none" w:sz="0" w:space="0" w:color="auto"/>
                                        <w:left w:val="none" w:sz="0" w:space="0" w:color="auto"/>
                                        <w:bottom w:val="none" w:sz="0" w:space="0" w:color="auto"/>
                                        <w:right w:val="none" w:sz="0" w:space="0" w:color="auto"/>
                                      </w:divBdr>
                                    </w:div>
                                    <w:div w:id="54208620">
                                      <w:marLeft w:val="0"/>
                                      <w:marRight w:val="0"/>
                                      <w:marTop w:val="0"/>
                                      <w:marBottom w:val="0"/>
                                      <w:divBdr>
                                        <w:top w:val="none" w:sz="0" w:space="0" w:color="auto"/>
                                        <w:left w:val="none" w:sz="0" w:space="0" w:color="auto"/>
                                        <w:bottom w:val="none" w:sz="0" w:space="0" w:color="auto"/>
                                        <w:right w:val="none" w:sz="0" w:space="0" w:color="auto"/>
                                      </w:divBdr>
                                    </w:div>
                                    <w:div w:id="1440686907">
                                      <w:marLeft w:val="0"/>
                                      <w:marRight w:val="0"/>
                                      <w:marTop w:val="0"/>
                                      <w:marBottom w:val="0"/>
                                      <w:divBdr>
                                        <w:top w:val="none" w:sz="0" w:space="0" w:color="auto"/>
                                        <w:left w:val="none" w:sz="0" w:space="0" w:color="auto"/>
                                        <w:bottom w:val="none" w:sz="0" w:space="0" w:color="auto"/>
                                        <w:right w:val="none" w:sz="0" w:space="0" w:color="auto"/>
                                      </w:divBdr>
                                    </w:div>
                                    <w:div w:id="796995935">
                                      <w:marLeft w:val="0"/>
                                      <w:marRight w:val="0"/>
                                      <w:marTop w:val="0"/>
                                      <w:marBottom w:val="0"/>
                                      <w:divBdr>
                                        <w:top w:val="none" w:sz="0" w:space="0" w:color="auto"/>
                                        <w:left w:val="none" w:sz="0" w:space="0" w:color="auto"/>
                                        <w:bottom w:val="none" w:sz="0" w:space="0" w:color="auto"/>
                                        <w:right w:val="none" w:sz="0" w:space="0" w:color="auto"/>
                                      </w:divBdr>
                                    </w:div>
                                    <w:div w:id="783233474">
                                      <w:marLeft w:val="0"/>
                                      <w:marRight w:val="0"/>
                                      <w:marTop w:val="0"/>
                                      <w:marBottom w:val="0"/>
                                      <w:divBdr>
                                        <w:top w:val="none" w:sz="0" w:space="0" w:color="auto"/>
                                        <w:left w:val="none" w:sz="0" w:space="0" w:color="auto"/>
                                        <w:bottom w:val="none" w:sz="0" w:space="0" w:color="auto"/>
                                        <w:right w:val="none" w:sz="0" w:space="0" w:color="auto"/>
                                      </w:divBdr>
                                    </w:div>
                                    <w:div w:id="2086757723">
                                      <w:marLeft w:val="0"/>
                                      <w:marRight w:val="0"/>
                                      <w:marTop w:val="0"/>
                                      <w:marBottom w:val="0"/>
                                      <w:divBdr>
                                        <w:top w:val="none" w:sz="0" w:space="0" w:color="auto"/>
                                        <w:left w:val="none" w:sz="0" w:space="0" w:color="auto"/>
                                        <w:bottom w:val="none" w:sz="0" w:space="0" w:color="auto"/>
                                        <w:right w:val="none" w:sz="0" w:space="0" w:color="auto"/>
                                      </w:divBdr>
                                    </w:div>
                                    <w:div w:id="1930696585">
                                      <w:marLeft w:val="0"/>
                                      <w:marRight w:val="0"/>
                                      <w:marTop w:val="0"/>
                                      <w:marBottom w:val="0"/>
                                      <w:divBdr>
                                        <w:top w:val="none" w:sz="0" w:space="0" w:color="auto"/>
                                        <w:left w:val="none" w:sz="0" w:space="0" w:color="auto"/>
                                        <w:bottom w:val="none" w:sz="0" w:space="0" w:color="auto"/>
                                        <w:right w:val="none" w:sz="0" w:space="0" w:color="auto"/>
                                      </w:divBdr>
                                    </w:div>
                                    <w:div w:id="3484572">
                                      <w:marLeft w:val="0"/>
                                      <w:marRight w:val="0"/>
                                      <w:marTop w:val="0"/>
                                      <w:marBottom w:val="0"/>
                                      <w:divBdr>
                                        <w:top w:val="none" w:sz="0" w:space="0" w:color="auto"/>
                                        <w:left w:val="none" w:sz="0" w:space="0" w:color="auto"/>
                                        <w:bottom w:val="none" w:sz="0" w:space="0" w:color="auto"/>
                                        <w:right w:val="none" w:sz="0" w:space="0" w:color="auto"/>
                                      </w:divBdr>
                                    </w:div>
                                    <w:div w:id="204608143">
                                      <w:marLeft w:val="0"/>
                                      <w:marRight w:val="0"/>
                                      <w:marTop w:val="0"/>
                                      <w:marBottom w:val="0"/>
                                      <w:divBdr>
                                        <w:top w:val="none" w:sz="0" w:space="0" w:color="auto"/>
                                        <w:left w:val="none" w:sz="0" w:space="0" w:color="auto"/>
                                        <w:bottom w:val="none" w:sz="0" w:space="0" w:color="auto"/>
                                        <w:right w:val="none" w:sz="0" w:space="0" w:color="auto"/>
                                      </w:divBdr>
                                    </w:div>
                                    <w:div w:id="367334446">
                                      <w:marLeft w:val="0"/>
                                      <w:marRight w:val="0"/>
                                      <w:marTop w:val="0"/>
                                      <w:marBottom w:val="0"/>
                                      <w:divBdr>
                                        <w:top w:val="none" w:sz="0" w:space="0" w:color="auto"/>
                                        <w:left w:val="none" w:sz="0" w:space="0" w:color="auto"/>
                                        <w:bottom w:val="none" w:sz="0" w:space="0" w:color="auto"/>
                                        <w:right w:val="none" w:sz="0" w:space="0" w:color="auto"/>
                                      </w:divBdr>
                                    </w:div>
                                    <w:div w:id="1032725645">
                                      <w:marLeft w:val="0"/>
                                      <w:marRight w:val="0"/>
                                      <w:marTop w:val="0"/>
                                      <w:marBottom w:val="0"/>
                                      <w:divBdr>
                                        <w:top w:val="none" w:sz="0" w:space="0" w:color="auto"/>
                                        <w:left w:val="none" w:sz="0" w:space="0" w:color="auto"/>
                                        <w:bottom w:val="none" w:sz="0" w:space="0" w:color="auto"/>
                                        <w:right w:val="none" w:sz="0" w:space="0" w:color="auto"/>
                                      </w:divBdr>
                                    </w:div>
                                    <w:div w:id="9274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056499">
          <w:marLeft w:val="0"/>
          <w:marRight w:val="0"/>
          <w:marTop w:val="0"/>
          <w:marBottom w:val="0"/>
          <w:divBdr>
            <w:top w:val="none" w:sz="0" w:space="0" w:color="auto"/>
            <w:left w:val="none" w:sz="0" w:space="0" w:color="auto"/>
            <w:bottom w:val="none" w:sz="0" w:space="0" w:color="auto"/>
            <w:right w:val="none" w:sz="0" w:space="0" w:color="auto"/>
          </w:divBdr>
          <w:divsChild>
            <w:div w:id="1354041578">
              <w:marLeft w:val="0"/>
              <w:marRight w:val="0"/>
              <w:marTop w:val="0"/>
              <w:marBottom w:val="0"/>
              <w:divBdr>
                <w:top w:val="none" w:sz="0" w:space="0" w:color="auto"/>
                <w:left w:val="none" w:sz="0" w:space="0" w:color="auto"/>
                <w:bottom w:val="none" w:sz="0" w:space="0" w:color="auto"/>
                <w:right w:val="none" w:sz="0" w:space="0" w:color="auto"/>
              </w:divBdr>
              <w:divsChild>
                <w:div w:id="251864612">
                  <w:marLeft w:val="0"/>
                  <w:marRight w:val="0"/>
                  <w:marTop w:val="0"/>
                  <w:marBottom w:val="0"/>
                  <w:divBdr>
                    <w:top w:val="none" w:sz="0" w:space="0" w:color="auto"/>
                    <w:left w:val="none" w:sz="0" w:space="0" w:color="auto"/>
                    <w:bottom w:val="none" w:sz="0" w:space="0" w:color="auto"/>
                    <w:right w:val="none" w:sz="0" w:space="0" w:color="auto"/>
                  </w:divBdr>
                  <w:divsChild>
                    <w:div w:id="1541936023">
                      <w:marLeft w:val="0"/>
                      <w:marRight w:val="0"/>
                      <w:marTop w:val="0"/>
                      <w:marBottom w:val="0"/>
                      <w:divBdr>
                        <w:top w:val="none" w:sz="0" w:space="0" w:color="auto"/>
                        <w:left w:val="none" w:sz="0" w:space="0" w:color="auto"/>
                        <w:bottom w:val="none" w:sz="0" w:space="0" w:color="auto"/>
                        <w:right w:val="none" w:sz="0" w:space="0" w:color="auto"/>
                      </w:divBdr>
                      <w:divsChild>
                        <w:div w:id="1608660314">
                          <w:marLeft w:val="0"/>
                          <w:marRight w:val="0"/>
                          <w:marTop w:val="0"/>
                          <w:marBottom w:val="0"/>
                          <w:divBdr>
                            <w:top w:val="none" w:sz="0" w:space="0" w:color="auto"/>
                            <w:left w:val="none" w:sz="0" w:space="0" w:color="auto"/>
                            <w:bottom w:val="none" w:sz="0" w:space="0" w:color="auto"/>
                            <w:right w:val="none" w:sz="0" w:space="0" w:color="auto"/>
                          </w:divBdr>
                          <w:divsChild>
                            <w:div w:id="1373773428">
                              <w:marLeft w:val="0"/>
                              <w:marRight w:val="0"/>
                              <w:marTop w:val="0"/>
                              <w:marBottom w:val="0"/>
                              <w:divBdr>
                                <w:top w:val="none" w:sz="0" w:space="0" w:color="auto"/>
                                <w:left w:val="none" w:sz="0" w:space="0" w:color="auto"/>
                                <w:bottom w:val="none" w:sz="0" w:space="0" w:color="auto"/>
                                <w:right w:val="none" w:sz="0" w:space="0" w:color="auto"/>
                              </w:divBdr>
                              <w:divsChild>
                                <w:div w:id="824124794">
                                  <w:marLeft w:val="0"/>
                                  <w:marRight w:val="0"/>
                                  <w:marTop w:val="0"/>
                                  <w:marBottom w:val="0"/>
                                  <w:divBdr>
                                    <w:top w:val="none" w:sz="0" w:space="0" w:color="auto"/>
                                    <w:left w:val="none" w:sz="0" w:space="0" w:color="auto"/>
                                    <w:bottom w:val="none" w:sz="0" w:space="0" w:color="auto"/>
                                    <w:right w:val="none" w:sz="0" w:space="0" w:color="auto"/>
                                  </w:divBdr>
                                  <w:divsChild>
                                    <w:div w:id="172693046">
                                      <w:marLeft w:val="0"/>
                                      <w:marRight w:val="0"/>
                                      <w:marTop w:val="0"/>
                                      <w:marBottom w:val="0"/>
                                      <w:divBdr>
                                        <w:top w:val="none" w:sz="0" w:space="0" w:color="auto"/>
                                        <w:left w:val="none" w:sz="0" w:space="0" w:color="auto"/>
                                        <w:bottom w:val="none" w:sz="0" w:space="0" w:color="auto"/>
                                        <w:right w:val="none" w:sz="0" w:space="0" w:color="auto"/>
                                      </w:divBdr>
                                      <w:divsChild>
                                        <w:div w:id="177520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106246">
      <w:bodyDiv w:val="1"/>
      <w:marLeft w:val="0"/>
      <w:marRight w:val="0"/>
      <w:marTop w:val="0"/>
      <w:marBottom w:val="0"/>
      <w:divBdr>
        <w:top w:val="none" w:sz="0" w:space="0" w:color="auto"/>
        <w:left w:val="none" w:sz="0" w:space="0" w:color="auto"/>
        <w:bottom w:val="none" w:sz="0" w:space="0" w:color="auto"/>
        <w:right w:val="none" w:sz="0" w:space="0" w:color="auto"/>
      </w:divBdr>
      <w:divsChild>
        <w:div w:id="543518067">
          <w:marLeft w:val="0"/>
          <w:marRight w:val="0"/>
          <w:marTop w:val="0"/>
          <w:marBottom w:val="0"/>
          <w:divBdr>
            <w:top w:val="none" w:sz="0" w:space="0" w:color="auto"/>
            <w:left w:val="none" w:sz="0" w:space="0" w:color="auto"/>
            <w:bottom w:val="none" w:sz="0" w:space="0" w:color="auto"/>
            <w:right w:val="none" w:sz="0" w:space="0" w:color="auto"/>
          </w:divBdr>
          <w:divsChild>
            <w:div w:id="838887742">
              <w:marLeft w:val="0"/>
              <w:marRight w:val="0"/>
              <w:marTop w:val="0"/>
              <w:marBottom w:val="0"/>
              <w:divBdr>
                <w:top w:val="none" w:sz="0" w:space="0" w:color="auto"/>
                <w:left w:val="none" w:sz="0" w:space="0" w:color="auto"/>
                <w:bottom w:val="none" w:sz="0" w:space="0" w:color="auto"/>
                <w:right w:val="none" w:sz="0" w:space="0" w:color="auto"/>
              </w:divBdr>
              <w:divsChild>
                <w:div w:id="2087992332">
                  <w:marLeft w:val="0"/>
                  <w:marRight w:val="0"/>
                  <w:marTop w:val="0"/>
                  <w:marBottom w:val="0"/>
                  <w:divBdr>
                    <w:top w:val="none" w:sz="0" w:space="0" w:color="auto"/>
                    <w:left w:val="none" w:sz="0" w:space="0" w:color="auto"/>
                    <w:bottom w:val="none" w:sz="0" w:space="0" w:color="auto"/>
                    <w:right w:val="none" w:sz="0" w:space="0" w:color="auto"/>
                  </w:divBdr>
                  <w:divsChild>
                    <w:div w:id="806166690">
                      <w:marLeft w:val="0"/>
                      <w:marRight w:val="0"/>
                      <w:marTop w:val="0"/>
                      <w:marBottom w:val="0"/>
                      <w:divBdr>
                        <w:top w:val="none" w:sz="0" w:space="0" w:color="auto"/>
                        <w:left w:val="none" w:sz="0" w:space="0" w:color="auto"/>
                        <w:bottom w:val="none" w:sz="0" w:space="0" w:color="auto"/>
                        <w:right w:val="none" w:sz="0" w:space="0" w:color="auto"/>
                      </w:divBdr>
                      <w:divsChild>
                        <w:div w:id="794563682">
                          <w:marLeft w:val="0"/>
                          <w:marRight w:val="0"/>
                          <w:marTop w:val="0"/>
                          <w:marBottom w:val="0"/>
                          <w:divBdr>
                            <w:top w:val="none" w:sz="0" w:space="0" w:color="auto"/>
                            <w:left w:val="none" w:sz="0" w:space="0" w:color="auto"/>
                            <w:bottom w:val="none" w:sz="0" w:space="0" w:color="auto"/>
                            <w:right w:val="none" w:sz="0" w:space="0" w:color="auto"/>
                          </w:divBdr>
                          <w:divsChild>
                            <w:div w:id="1456408030">
                              <w:marLeft w:val="0"/>
                              <w:marRight w:val="0"/>
                              <w:marTop w:val="0"/>
                              <w:marBottom w:val="0"/>
                              <w:divBdr>
                                <w:top w:val="none" w:sz="0" w:space="0" w:color="auto"/>
                                <w:left w:val="none" w:sz="0" w:space="0" w:color="auto"/>
                                <w:bottom w:val="none" w:sz="0" w:space="0" w:color="auto"/>
                                <w:right w:val="none" w:sz="0" w:space="0" w:color="auto"/>
                              </w:divBdr>
                            </w:div>
                          </w:divsChild>
                        </w:div>
                        <w:div w:id="500124602">
                          <w:marLeft w:val="0"/>
                          <w:marRight w:val="0"/>
                          <w:marTop w:val="0"/>
                          <w:marBottom w:val="0"/>
                          <w:divBdr>
                            <w:top w:val="none" w:sz="0" w:space="0" w:color="auto"/>
                            <w:left w:val="none" w:sz="0" w:space="0" w:color="auto"/>
                            <w:bottom w:val="none" w:sz="0" w:space="0" w:color="auto"/>
                            <w:right w:val="none" w:sz="0" w:space="0" w:color="auto"/>
                          </w:divBdr>
                          <w:divsChild>
                            <w:div w:id="959217327">
                              <w:marLeft w:val="0"/>
                              <w:marRight w:val="0"/>
                              <w:marTop w:val="0"/>
                              <w:marBottom w:val="0"/>
                              <w:divBdr>
                                <w:top w:val="none" w:sz="0" w:space="0" w:color="auto"/>
                                <w:left w:val="none" w:sz="0" w:space="0" w:color="auto"/>
                                <w:bottom w:val="none" w:sz="0" w:space="0" w:color="auto"/>
                                <w:right w:val="none" w:sz="0" w:space="0" w:color="auto"/>
                              </w:divBdr>
                              <w:divsChild>
                                <w:div w:id="1629816620">
                                  <w:marLeft w:val="0"/>
                                  <w:marRight w:val="0"/>
                                  <w:marTop w:val="0"/>
                                  <w:marBottom w:val="0"/>
                                  <w:divBdr>
                                    <w:top w:val="none" w:sz="0" w:space="0" w:color="auto"/>
                                    <w:left w:val="none" w:sz="0" w:space="0" w:color="auto"/>
                                    <w:bottom w:val="none" w:sz="0" w:space="0" w:color="auto"/>
                                    <w:right w:val="none" w:sz="0" w:space="0" w:color="auto"/>
                                  </w:divBdr>
                                  <w:divsChild>
                                    <w:div w:id="2122064182">
                                      <w:marLeft w:val="0"/>
                                      <w:marRight w:val="0"/>
                                      <w:marTop w:val="0"/>
                                      <w:marBottom w:val="0"/>
                                      <w:divBdr>
                                        <w:top w:val="none" w:sz="0" w:space="0" w:color="auto"/>
                                        <w:left w:val="none" w:sz="0" w:space="0" w:color="auto"/>
                                        <w:bottom w:val="none" w:sz="0" w:space="0" w:color="auto"/>
                                        <w:right w:val="none" w:sz="0" w:space="0" w:color="auto"/>
                                      </w:divBdr>
                                    </w:div>
                                    <w:div w:id="521557781">
                                      <w:marLeft w:val="0"/>
                                      <w:marRight w:val="0"/>
                                      <w:marTop w:val="0"/>
                                      <w:marBottom w:val="0"/>
                                      <w:divBdr>
                                        <w:top w:val="none" w:sz="0" w:space="0" w:color="auto"/>
                                        <w:left w:val="none" w:sz="0" w:space="0" w:color="auto"/>
                                        <w:bottom w:val="none" w:sz="0" w:space="0" w:color="auto"/>
                                        <w:right w:val="none" w:sz="0" w:space="0" w:color="auto"/>
                                      </w:divBdr>
                                    </w:div>
                                    <w:div w:id="1497304052">
                                      <w:marLeft w:val="0"/>
                                      <w:marRight w:val="0"/>
                                      <w:marTop w:val="0"/>
                                      <w:marBottom w:val="0"/>
                                      <w:divBdr>
                                        <w:top w:val="none" w:sz="0" w:space="0" w:color="auto"/>
                                        <w:left w:val="none" w:sz="0" w:space="0" w:color="auto"/>
                                        <w:bottom w:val="none" w:sz="0" w:space="0" w:color="auto"/>
                                        <w:right w:val="none" w:sz="0" w:space="0" w:color="auto"/>
                                      </w:divBdr>
                                    </w:div>
                                    <w:div w:id="216010472">
                                      <w:marLeft w:val="0"/>
                                      <w:marRight w:val="0"/>
                                      <w:marTop w:val="0"/>
                                      <w:marBottom w:val="0"/>
                                      <w:divBdr>
                                        <w:top w:val="none" w:sz="0" w:space="0" w:color="auto"/>
                                        <w:left w:val="none" w:sz="0" w:space="0" w:color="auto"/>
                                        <w:bottom w:val="none" w:sz="0" w:space="0" w:color="auto"/>
                                        <w:right w:val="none" w:sz="0" w:space="0" w:color="auto"/>
                                      </w:divBdr>
                                    </w:div>
                                    <w:div w:id="1867787791">
                                      <w:marLeft w:val="0"/>
                                      <w:marRight w:val="0"/>
                                      <w:marTop w:val="0"/>
                                      <w:marBottom w:val="0"/>
                                      <w:divBdr>
                                        <w:top w:val="none" w:sz="0" w:space="0" w:color="auto"/>
                                        <w:left w:val="none" w:sz="0" w:space="0" w:color="auto"/>
                                        <w:bottom w:val="none" w:sz="0" w:space="0" w:color="auto"/>
                                        <w:right w:val="none" w:sz="0" w:space="0" w:color="auto"/>
                                      </w:divBdr>
                                    </w:div>
                                    <w:div w:id="502627340">
                                      <w:marLeft w:val="0"/>
                                      <w:marRight w:val="0"/>
                                      <w:marTop w:val="0"/>
                                      <w:marBottom w:val="0"/>
                                      <w:divBdr>
                                        <w:top w:val="none" w:sz="0" w:space="0" w:color="auto"/>
                                        <w:left w:val="none" w:sz="0" w:space="0" w:color="auto"/>
                                        <w:bottom w:val="none" w:sz="0" w:space="0" w:color="auto"/>
                                        <w:right w:val="none" w:sz="0" w:space="0" w:color="auto"/>
                                      </w:divBdr>
                                    </w:div>
                                    <w:div w:id="158548428">
                                      <w:marLeft w:val="0"/>
                                      <w:marRight w:val="0"/>
                                      <w:marTop w:val="0"/>
                                      <w:marBottom w:val="0"/>
                                      <w:divBdr>
                                        <w:top w:val="none" w:sz="0" w:space="0" w:color="auto"/>
                                        <w:left w:val="none" w:sz="0" w:space="0" w:color="auto"/>
                                        <w:bottom w:val="none" w:sz="0" w:space="0" w:color="auto"/>
                                        <w:right w:val="none" w:sz="0" w:space="0" w:color="auto"/>
                                      </w:divBdr>
                                    </w:div>
                                    <w:div w:id="1301619466">
                                      <w:marLeft w:val="0"/>
                                      <w:marRight w:val="0"/>
                                      <w:marTop w:val="0"/>
                                      <w:marBottom w:val="0"/>
                                      <w:divBdr>
                                        <w:top w:val="none" w:sz="0" w:space="0" w:color="auto"/>
                                        <w:left w:val="none" w:sz="0" w:space="0" w:color="auto"/>
                                        <w:bottom w:val="none" w:sz="0" w:space="0" w:color="auto"/>
                                        <w:right w:val="none" w:sz="0" w:space="0" w:color="auto"/>
                                      </w:divBdr>
                                    </w:div>
                                    <w:div w:id="963581221">
                                      <w:marLeft w:val="0"/>
                                      <w:marRight w:val="0"/>
                                      <w:marTop w:val="0"/>
                                      <w:marBottom w:val="0"/>
                                      <w:divBdr>
                                        <w:top w:val="none" w:sz="0" w:space="0" w:color="auto"/>
                                        <w:left w:val="none" w:sz="0" w:space="0" w:color="auto"/>
                                        <w:bottom w:val="none" w:sz="0" w:space="0" w:color="auto"/>
                                        <w:right w:val="none" w:sz="0" w:space="0" w:color="auto"/>
                                      </w:divBdr>
                                    </w:div>
                                    <w:div w:id="1297494382">
                                      <w:marLeft w:val="0"/>
                                      <w:marRight w:val="0"/>
                                      <w:marTop w:val="0"/>
                                      <w:marBottom w:val="0"/>
                                      <w:divBdr>
                                        <w:top w:val="none" w:sz="0" w:space="0" w:color="auto"/>
                                        <w:left w:val="none" w:sz="0" w:space="0" w:color="auto"/>
                                        <w:bottom w:val="none" w:sz="0" w:space="0" w:color="auto"/>
                                        <w:right w:val="none" w:sz="0" w:space="0" w:color="auto"/>
                                      </w:divBdr>
                                    </w:div>
                                    <w:div w:id="1538424070">
                                      <w:marLeft w:val="0"/>
                                      <w:marRight w:val="0"/>
                                      <w:marTop w:val="0"/>
                                      <w:marBottom w:val="0"/>
                                      <w:divBdr>
                                        <w:top w:val="none" w:sz="0" w:space="0" w:color="auto"/>
                                        <w:left w:val="none" w:sz="0" w:space="0" w:color="auto"/>
                                        <w:bottom w:val="none" w:sz="0" w:space="0" w:color="auto"/>
                                        <w:right w:val="none" w:sz="0" w:space="0" w:color="auto"/>
                                      </w:divBdr>
                                    </w:div>
                                    <w:div w:id="1884095773">
                                      <w:marLeft w:val="0"/>
                                      <w:marRight w:val="0"/>
                                      <w:marTop w:val="0"/>
                                      <w:marBottom w:val="0"/>
                                      <w:divBdr>
                                        <w:top w:val="none" w:sz="0" w:space="0" w:color="auto"/>
                                        <w:left w:val="none" w:sz="0" w:space="0" w:color="auto"/>
                                        <w:bottom w:val="none" w:sz="0" w:space="0" w:color="auto"/>
                                        <w:right w:val="none" w:sz="0" w:space="0" w:color="auto"/>
                                      </w:divBdr>
                                    </w:div>
                                    <w:div w:id="910967828">
                                      <w:marLeft w:val="0"/>
                                      <w:marRight w:val="0"/>
                                      <w:marTop w:val="0"/>
                                      <w:marBottom w:val="0"/>
                                      <w:divBdr>
                                        <w:top w:val="none" w:sz="0" w:space="0" w:color="auto"/>
                                        <w:left w:val="none" w:sz="0" w:space="0" w:color="auto"/>
                                        <w:bottom w:val="none" w:sz="0" w:space="0" w:color="auto"/>
                                        <w:right w:val="none" w:sz="0" w:space="0" w:color="auto"/>
                                      </w:divBdr>
                                    </w:div>
                                    <w:div w:id="1655139774">
                                      <w:marLeft w:val="0"/>
                                      <w:marRight w:val="0"/>
                                      <w:marTop w:val="0"/>
                                      <w:marBottom w:val="0"/>
                                      <w:divBdr>
                                        <w:top w:val="none" w:sz="0" w:space="0" w:color="auto"/>
                                        <w:left w:val="none" w:sz="0" w:space="0" w:color="auto"/>
                                        <w:bottom w:val="none" w:sz="0" w:space="0" w:color="auto"/>
                                        <w:right w:val="none" w:sz="0" w:space="0" w:color="auto"/>
                                      </w:divBdr>
                                    </w:div>
                                    <w:div w:id="1129858088">
                                      <w:marLeft w:val="0"/>
                                      <w:marRight w:val="0"/>
                                      <w:marTop w:val="0"/>
                                      <w:marBottom w:val="0"/>
                                      <w:divBdr>
                                        <w:top w:val="none" w:sz="0" w:space="0" w:color="auto"/>
                                        <w:left w:val="none" w:sz="0" w:space="0" w:color="auto"/>
                                        <w:bottom w:val="none" w:sz="0" w:space="0" w:color="auto"/>
                                        <w:right w:val="none" w:sz="0" w:space="0" w:color="auto"/>
                                      </w:divBdr>
                                    </w:div>
                                    <w:div w:id="1094396458">
                                      <w:marLeft w:val="0"/>
                                      <w:marRight w:val="0"/>
                                      <w:marTop w:val="0"/>
                                      <w:marBottom w:val="0"/>
                                      <w:divBdr>
                                        <w:top w:val="none" w:sz="0" w:space="0" w:color="auto"/>
                                        <w:left w:val="none" w:sz="0" w:space="0" w:color="auto"/>
                                        <w:bottom w:val="none" w:sz="0" w:space="0" w:color="auto"/>
                                        <w:right w:val="none" w:sz="0" w:space="0" w:color="auto"/>
                                      </w:divBdr>
                                    </w:div>
                                    <w:div w:id="441188798">
                                      <w:marLeft w:val="0"/>
                                      <w:marRight w:val="0"/>
                                      <w:marTop w:val="0"/>
                                      <w:marBottom w:val="0"/>
                                      <w:divBdr>
                                        <w:top w:val="none" w:sz="0" w:space="0" w:color="auto"/>
                                        <w:left w:val="none" w:sz="0" w:space="0" w:color="auto"/>
                                        <w:bottom w:val="none" w:sz="0" w:space="0" w:color="auto"/>
                                        <w:right w:val="none" w:sz="0" w:space="0" w:color="auto"/>
                                      </w:divBdr>
                                    </w:div>
                                    <w:div w:id="14880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568366">
          <w:marLeft w:val="0"/>
          <w:marRight w:val="0"/>
          <w:marTop w:val="0"/>
          <w:marBottom w:val="0"/>
          <w:divBdr>
            <w:top w:val="none" w:sz="0" w:space="0" w:color="auto"/>
            <w:left w:val="none" w:sz="0" w:space="0" w:color="auto"/>
            <w:bottom w:val="none" w:sz="0" w:space="0" w:color="auto"/>
            <w:right w:val="none" w:sz="0" w:space="0" w:color="auto"/>
          </w:divBdr>
          <w:divsChild>
            <w:div w:id="2142142176">
              <w:marLeft w:val="0"/>
              <w:marRight w:val="0"/>
              <w:marTop w:val="0"/>
              <w:marBottom w:val="0"/>
              <w:divBdr>
                <w:top w:val="none" w:sz="0" w:space="0" w:color="auto"/>
                <w:left w:val="none" w:sz="0" w:space="0" w:color="auto"/>
                <w:bottom w:val="none" w:sz="0" w:space="0" w:color="auto"/>
                <w:right w:val="none" w:sz="0" w:space="0" w:color="auto"/>
              </w:divBdr>
              <w:divsChild>
                <w:div w:id="1293558499">
                  <w:marLeft w:val="0"/>
                  <w:marRight w:val="0"/>
                  <w:marTop w:val="0"/>
                  <w:marBottom w:val="0"/>
                  <w:divBdr>
                    <w:top w:val="none" w:sz="0" w:space="0" w:color="auto"/>
                    <w:left w:val="none" w:sz="0" w:space="0" w:color="auto"/>
                    <w:bottom w:val="none" w:sz="0" w:space="0" w:color="auto"/>
                    <w:right w:val="none" w:sz="0" w:space="0" w:color="auto"/>
                  </w:divBdr>
                  <w:divsChild>
                    <w:div w:id="576011390">
                      <w:marLeft w:val="0"/>
                      <w:marRight w:val="0"/>
                      <w:marTop w:val="0"/>
                      <w:marBottom w:val="0"/>
                      <w:divBdr>
                        <w:top w:val="none" w:sz="0" w:space="0" w:color="auto"/>
                        <w:left w:val="none" w:sz="0" w:space="0" w:color="auto"/>
                        <w:bottom w:val="none" w:sz="0" w:space="0" w:color="auto"/>
                        <w:right w:val="none" w:sz="0" w:space="0" w:color="auto"/>
                      </w:divBdr>
                      <w:divsChild>
                        <w:div w:id="815608893">
                          <w:marLeft w:val="0"/>
                          <w:marRight w:val="0"/>
                          <w:marTop w:val="0"/>
                          <w:marBottom w:val="0"/>
                          <w:divBdr>
                            <w:top w:val="none" w:sz="0" w:space="0" w:color="auto"/>
                            <w:left w:val="none" w:sz="0" w:space="0" w:color="auto"/>
                            <w:bottom w:val="none" w:sz="0" w:space="0" w:color="auto"/>
                            <w:right w:val="none" w:sz="0" w:space="0" w:color="auto"/>
                          </w:divBdr>
                          <w:divsChild>
                            <w:div w:id="1538618621">
                              <w:marLeft w:val="0"/>
                              <w:marRight w:val="0"/>
                              <w:marTop w:val="0"/>
                              <w:marBottom w:val="0"/>
                              <w:divBdr>
                                <w:top w:val="none" w:sz="0" w:space="0" w:color="auto"/>
                                <w:left w:val="none" w:sz="0" w:space="0" w:color="auto"/>
                                <w:bottom w:val="none" w:sz="0" w:space="0" w:color="auto"/>
                                <w:right w:val="none" w:sz="0" w:space="0" w:color="auto"/>
                              </w:divBdr>
                              <w:divsChild>
                                <w:div w:id="1443911942">
                                  <w:marLeft w:val="0"/>
                                  <w:marRight w:val="0"/>
                                  <w:marTop w:val="0"/>
                                  <w:marBottom w:val="0"/>
                                  <w:divBdr>
                                    <w:top w:val="none" w:sz="0" w:space="0" w:color="auto"/>
                                    <w:left w:val="none" w:sz="0" w:space="0" w:color="auto"/>
                                    <w:bottom w:val="none" w:sz="0" w:space="0" w:color="auto"/>
                                    <w:right w:val="none" w:sz="0" w:space="0" w:color="auto"/>
                                  </w:divBdr>
                                  <w:divsChild>
                                    <w:div w:id="1445536402">
                                      <w:marLeft w:val="0"/>
                                      <w:marRight w:val="0"/>
                                      <w:marTop w:val="0"/>
                                      <w:marBottom w:val="0"/>
                                      <w:divBdr>
                                        <w:top w:val="none" w:sz="0" w:space="0" w:color="auto"/>
                                        <w:left w:val="none" w:sz="0" w:space="0" w:color="auto"/>
                                        <w:bottom w:val="none" w:sz="0" w:space="0" w:color="auto"/>
                                        <w:right w:val="none" w:sz="0" w:space="0" w:color="auto"/>
                                      </w:divBdr>
                                      <w:divsChild>
                                        <w:div w:id="2089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082359">
      <w:bodyDiv w:val="1"/>
      <w:marLeft w:val="0"/>
      <w:marRight w:val="0"/>
      <w:marTop w:val="0"/>
      <w:marBottom w:val="0"/>
      <w:divBdr>
        <w:top w:val="none" w:sz="0" w:space="0" w:color="auto"/>
        <w:left w:val="none" w:sz="0" w:space="0" w:color="auto"/>
        <w:bottom w:val="none" w:sz="0" w:space="0" w:color="auto"/>
        <w:right w:val="none" w:sz="0" w:space="0" w:color="auto"/>
      </w:divBdr>
      <w:divsChild>
        <w:div w:id="1800880029">
          <w:marLeft w:val="0"/>
          <w:marRight w:val="0"/>
          <w:marTop w:val="0"/>
          <w:marBottom w:val="0"/>
          <w:divBdr>
            <w:top w:val="none" w:sz="0" w:space="0" w:color="auto"/>
            <w:left w:val="none" w:sz="0" w:space="0" w:color="auto"/>
            <w:bottom w:val="none" w:sz="0" w:space="0" w:color="auto"/>
            <w:right w:val="none" w:sz="0" w:space="0" w:color="auto"/>
          </w:divBdr>
        </w:div>
        <w:div w:id="282154551">
          <w:marLeft w:val="0"/>
          <w:marRight w:val="0"/>
          <w:marTop w:val="0"/>
          <w:marBottom w:val="0"/>
          <w:divBdr>
            <w:top w:val="none" w:sz="0" w:space="0" w:color="auto"/>
            <w:left w:val="none" w:sz="0" w:space="0" w:color="auto"/>
            <w:bottom w:val="none" w:sz="0" w:space="0" w:color="auto"/>
            <w:right w:val="none" w:sz="0" w:space="0" w:color="auto"/>
          </w:divBdr>
        </w:div>
      </w:divsChild>
    </w:div>
    <w:div w:id="765348062">
      <w:bodyDiv w:val="1"/>
      <w:marLeft w:val="0"/>
      <w:marRight w:val="0"/>
      <w:marTop w:val="0"/>
      <w:marBottom w:val="0"/>
      <w:divBdr>
        <w:top w:val="none" w:sz="0" w:space="0" w:color="auto"/>
        <w:left w:val="none" w:sz="0" w:space="0" w:color="auto"/>
        <w:bottom w:val="none" w:sz="0" w:space="0" w:color="auto"/>
        <w:right w:val="none" w:sz="0" w:space="0" w:color="auto"/>
      </w:divBdr>
      <w:divsChild>
        <w:div w:id="1980645163">
          <w:marLeft w:val="0"/>
          <w:marRight w:val="0"/>
          <w:marTop w:val="0"/>
          <w:marBottom w:val="0"/>
          <w:divBdr>
            <w:top w:val="none" w:sz="0" w:space="0" w:color="auto"/>
            <w:left w:val="none" w:sz="0" w:space="0" w:color="auto"/>
            <w:bottom w:val="none" w:sz="0" w:space="0" w:color="auto"/>
            <w:right w:val="none" w:sz="0" w:space="0" w:color="auto"/>
          </w:divBdr>
        </w:div>
        <w:div w:id="1759864046">
          <w:marLeft w:val="0"/>
          <w:marRight w:val="0"/>
          <w:marTop w:val="0"/>
          <w:marBottom w:val="0"/>
          <w:divBdr>
            <w:top w:val="none" w:sz="0" w:space="0" w:color="auto"/>
            <w:left w:val="none" w:sz="0" w:space="0" w:color="auto"/>
            <w:bottom w:val="none" w:sz="0" w:space="0" w:color="auto"/>
            <w:right w:val="none" w:sz="0" w:space="0" w:color="auto"/>
          </w:divBdr>
        </w:div>
      </w:divsChild>
    </w:div>
    <w:div w:id="1005980688">
      <w:bodyDiv w:val="1"/>
      <w:marLeft w:val="0"/>
      <w:marRight w:val="0"/>
      <w:marTop w:val="0"/>
      <w:marBottom w:val="0"/>
      <w:divBdr>
        <w:top w:val="none" w:sz="0" w:space="0" w:color="auto"/>
        <w:left w:val="none" w:sz="0" w:space="0" w:color="auto"/>
        <w:bottom w:val="none" w:sz="0" w:space="0" w:color="auto"/>
        <w:right w:val="none" w:sz="0" w:space="0" w:color="auto"/>
      </w:divBdr>
      <w:divsChild>
        <w:div w:id="791246536">
          <w:marLeft w:val="0"/>
          <w:marRight w:val="0"/>
          <w:marTop w:val="0"/>
          <w:marBottom w:val="0"/>
          <w:divBdr>
            <w:top w:val="none" w:sz="0" w:space="0" w:color="auto"/>
            <w:left w:val="none" w:sz="0" w:space="0" w:color="auto"/>
            <w:bottom w:val="none" w:sz="0" w:space="0" w:color="auto"/>
            <w:right w:val="none" w:sz="0" w:space="0" w:color="auto"/>
          </w:divBdr>
        </w:div>
        <w:div w:id="272980079">
          <w:marLeft w:val="0"/>
          <w:marRight w:val="0"/>
          <w:marTop w:val="0"/>
          <w:marBottom w:val="0"/>
          <w:divBdr>
            <w:top w:val="none" w:sz="0" w:space="0" w:color="auto"/>
            <w:left w:val="none" w:sz="0" w:space="0" w:color="auto"/>
            <w:bottom w:val="none" w:sz="0" w:space="0" w:color="auto"/>
            <w:right w:val="none" w:sz="0" w:space="0" w:color="auto"/>
          </w:divBdr>
        </w:div>
      </w:divsChild>
    </w:div>
    <w:div w:id="1147747305">
      <w:bodyDiv w:val="1"/>
      <w:marLeft w:val="0"/>
      <w:marRight w:val="0"/>
      <w:marTop w:val="0"/>
      <w:marBottom w:val="0"/>
      <w:divBdr>
        <w:top w:val="none" w:sz="0" w:space="0" w:color="auto"/>
        <w:left w:val="none" w:sz="0" w:space="0" w:color="auto"/>
        <w:bottom w:val="none" w:sz="0" w:space="0" w:color="auto"/>
        <w:right w:val="none" w:sz="0" w:space="0" w:color="auto"/>
      </w:divBdr>
      <w:divsChild>
        <w:div w:id="1414231908">
          <w:marLeft w:val="0"/>
          <w:marRight w:val="0"/>
          <w:marTop w:val="0"/>
          <w:marBottom w:val="0"/>
          <w:divBdr>
            <w:top w:val="none" w:sz="0" w:space="0" w:color="auto"/>
            <w:left w:val="none" w:sz="0" w:space="0" w:color="auto"/>
            <w:bottom w:val="none" w:sz="0" w:space="0" w:color="auto"/>
            <w:right w:val="none" w:sz="0" w:space="0" w:color="auto"/>
          </w:divBdr>
        </w:div>
        <w:div w:id="1456177076">
          <w:marLeft w:val="0"/>
          <w:marRight w:val="0"/>
          <w:marTop w:val="0"/>
          <w:marBottom w:val="0"/>
          <w:divBdr>
            <w:top w:val="none" w:sz="0" w:space="0" w:color="auto"/>
            <w:left w:val="none" w:sz="0" w:space="0" w:color="auto"/>
            <w:bottom w:val="none" w:sz="0" w:space="0" w:color="auto"/>
            <w:right w:val="none" w:sz="0" w:space="0" w:color="auto"/>
          </w:divBdr>
        </w:div>
      </w:divsChild>
    </w:div>
    <w:div w:id="1200821346">
      <w:bodyDiv w:val="1"/>
      <w:marLeft w:val="0"/>
      <w:marRight w:val="0"/>
      <w:marTop w:val="0"/>
      <w:marBottom w:val="0"/>
      <w:divBdr>
        <w:top w:val="none" w:sz="0" w:space="0" w:color="auto"/>
        <w:left w:val="none" w:sz="0" w:space="0" w:color="auto"/>
        <w:bottom w:val="none" w:sz="0" w:space="0" w:color="auto"/>
        <w:right w:val="none" w:sz="0" w:space="0" w:color="auto"/>
      </w:divBdr>
      <w:divsChild>
        <w:div w:id="1895651457">
          <w:marLeft w:val="0"/>
          <w:marRight w:val="0"/>
          <w:marTop w:val="0"/>
          <w:marBottom w:val="0"/>
          <w:divBdr>
            <w:top w:val="none" w:sz="0" w:space="0" w:color="auto"/>
            <w:left w:val="none" w:sz="0" w:space="0" w:color="auto"/>
            <w:bottom w:val="none" w:sz="0" w:space="0" w:color="auto"/>
            <w:right w:val="none" w:sz="0" w:space="0" w:color="auto"/>
          </w:divBdr>
        </w:div>
        <w:div w:id="1939218413">
          <w:marLeft w:val="0"/>
          <w:marRight w:val="0"/>
          <w:marTop w:val="0"/>
          <w:marBottom w:val="0"/>
          <w:divBdr>
            <w:top w:val="none" w:sz="0" w:space="0" w:color="auto"/>
            <w:left w:val="none" w:sz="0" w:space="0" w:color="auto"/>
            <w:bottom w:val="none" w:sz="0" w:space="0" w:color="auto"/>
            <w:right w:val="none" w:sz="0" w:space="0" w:color="auto"/>
          </w:divBdr>
        </w:div>
      </w:divsChild>
    </w:div>
    <w:div w:id="1251500521">
      <w:bodyDiv w:val="1"/>
      <w:marLeft w:val="0"/>
      <w:marRight w:val="0"/>
      <w:marTop w:val="0"/>
      <w:marBottom w:val="0"/>
      <w:divBdr>
        <w:top w:val="none" w:sz="0" w:space="0" w:color="auto"/>
        <w:left w:val="none" w:sz="0" w:space="0" w:color="auto"/>
        <w:bottom w:val="none" w:sz="0" w:space="0" w:color="auto"/>
        <w:right w:val="none" w:sz="0" w:space="0" w:color="auto"/>
      </w:divBdr>
    </w:div>
    <w:div w:id="1774787777">
      <w:bodyDiv w:val="1"/>
      <w:marLeft w:val="0"/>
      <w:marRight w:val="0"/>
      <w:marTop w:val="0"/>
      <w:marBottom w:val="0"/>
      <w:divBdr>
        <w:top w:val="none" w:sz="0" w:space="0" w:color="auto"/>
        <w:left w:val="none" w:sz="0" w:space="0" w:color="auto"/>
        <w:bottom w:val="none" w:sz="0" w:space="0" w:color="auto"/>
        <w:right w:val="none" w:sz="0" w:space="0" w:color="auto"/>
      </w:divBdr>
      <w:divsChild>
        <w:div w:id="414936482">
          <w:marLeft w:val="0"/>
          <w:marRight w:val="0"/>
          <w:marTop w:val="0"/>
          <w:marBottom w:val="0"/>
          <w:divBdr>
            <w:top w:val="none" w:sz="0" w:space="0" w:color="auto"/>
            <w:left w:val="none" w:sz="0" w:space="0" w:color="auto"/>
            <w:bottom w:val="none" w:sz="0" w:space="0" w:color="auto"/>
            <w:right w:val="none" w:sz="0" w:space="0" w:color="auto"/>
          </w:divBdr>
        </w:div>
        <w:div w:id="1994676943">
          <w:marLeft w:val="0"/>
          <w:marRight w:val="0"/>
          <w:marTop w:val="0"/>
          <w:marBottom w:val="0"/>
          <w:divBdr>
            <w:top w:val="none" w:sz="0" w:space="0" w:color="auto"/>
            <w:left w:val="none" w:sz="0" w:space="0" w:color="auto"/>
            <w:bottom w:val="none" w:sz="0" w:space="0" w:color="auto"/>
            <w:right w:val="none" w:sz="0" w:space="0" w:color="auto"/>
          </w:divBdr>
        </w:div>
      </w:divsChild>
    </w:div>
    <w:div w:id="1934123174">
      <w:bodyDiv w:val="1"/>
      <w:marLeft w:val="0"/>
      <w:marRight w:val="0"/>
      <w:marTop w:val="0"/>
      <w:marBottom w:val="0"/>
      <w:divBdr>
        <w:top w:val="none" w:sz="0" w:space="0" w:color="auto"/>
        <w:left w:val="none" w:sz="0" w:space="0" w:color="auto"/>
        <w:bottom w:val="none" w:sz="0" w:space="0" w:color="auto"/>
        <w:right w:val="none" w:sz="0" w:space="0" w:color="auto"/>
      </w:divBdr>
      <w:divsChild>
        <w:div w:id="367683507">
          <w:marLeft w:val="0"/>
          <w:marRight w:val="0"/>
          <w:marTop w:val="0"/>
          <w:marBottom w:val="0"/>
          <w:divBdr>
            <w:top w:val="none" w:sz="0" w:space="0" w:color="auto"/>
            <w:left w:val="none" w:sz="0" w:space="0" w:color="auto"/>
            <w:bottom w:val="none" w:sz="0" w:space="0" w:color="auto"/>
            <w:right w:val="none" w:sz="0" w:space="0" w:color="auto"/>
          </w:divBdr>
        </w:div>
        <w:div w:id="1511220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ohpc.eu/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ohpc.eu/activiti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422</Words>
  <Characters>2410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2019-08-20T14:29:00Z</dcterms:created>
  <dcterms:modified xsi:type="dcterms:W3CDTF">2019-08-20T16:08:00Z</dcterms:modified>
</cp:coreProperties>
</file>