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92E" w:rsidRPr="00467345" w:rsidRDefault="0006292E" w:rsidP="0006292E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 w:bidi="ar-SA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92E" w:rsidRPr="00301C78" w:rsidRDefault="0006292E" w:rsidP="0006292E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06292E" w:rsidRPr="00083714" w:rsidRDefault="0006292E" w:rsidP="0006292E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06292E" w:rsidRDefault="0006292E" w:rsidP="0006292E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116 </w:t>
      </w:r>
      <w:r w:rsidRPr="00083714">
        <w:rPr>
          <w:b/>
        </w:rPr>
        <w:t>– 20</w:t>
      </w:r>
      <w:r>
        <w:rPr>
          <w:b/>
        </w:rPr>
        <w:t>23</w:t>
      </w:r>
    </w:p>
    <w:p w:rsidR="0006292E" w:rsidRDefault="0006292E" w:rsidP="00383025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17. julij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383025" w:rsidRDefault="00383025" w:rsidP="00383025">
      <w:pPr>
        <w:tabs>
          <w:tab w:val="left" w:pos="3120"/>
        </w:tabs>
        <w:spacing w:before="240"/>
        <w:jc w:val="center"/>
        <w:rPr>
          <w:b/>
        </w:rPr>
      </w:pPr>
    </w:p>
    <w:p w:rsidR="00BE443C" w:rsidRDefault="0006292E" w:rsidP="0006292E">
      <w:pPr>
        <w:jc w:val="center"/>
        <w:rPr>
          <w:rFonts w:ascii="Arial" w:hAnsi="Arial"/>
          <w:b/>
          <w:color w:val="993300"/>
          <w:sz w:val="32"/>
          <w:szCs w:val="32"/>
        </w:rPr>
      </w:pPr>
      <w:r>
        <w:rPr>
          <w:rFonts w:ascii="Arial" w:hAnsi="Arial"/>
          <w:b/>
          <w:color w:val="993300"/>
          <w:sz w:val="32"/>
          <w:szCs w:val="32"/>
        </w:rPr>
        <w:t>Uporabljati se je začela uredba o tujih subvencijah</w:t>
      </w:r>
    </w:p>
    <w:p w:rsidR="0006292E" w:rsidRDefault="0006292E" w:rsidP="00BE443C">
      <w:pPr>
        <w:jc w:val="both"/>
        <w:rPr>
          <w:rFonts w:ascii="Arial" w:hAnsi="Arial"/>
          <w:b/>
          <w:i/>
          <w:sz w:val="22"/>
          <w:szCs w:val="22"/>
        </w:rPr>
      </w:pPr>
    </w:p>
    <w:p w:rsidR="00F55BBF" w:rsidRPr="00BE443C" w:rsidRDefault="008E13B0" w:rsidP="00BE443C">
      <w:pPr>
        <w:jc w:val="both"/>
        <w:rPr>
          <w:rFonts w:ascii="Arial" w:hAnsi="Arial"/>
          <w:b/>
          <w:i/>
          <w:sz w:val="22"/>
          <w:szCs w:val="22"/>
        </w:rPr>
      </w:pPr>
      <w:r w:rsidRPr="00BE443C">
        <w:rPr>
          <w:rFonts w:ascii="Arial" w:hAnsi="Arial"/>
          <w:b/>
          <w:i/>
          <w:sz w:val="22"/>
          <w:szCs w:val="22"/>
        </w:rPr>
        <w:t>Evropska komisija je sprejela pravila za izvajanje uredbe o tujih subvencijah</w:t>
      </w:r>
      <w:r w:rsidR="001A4043" w:rsidRPr="00BE443C">
        <w:rPr>
          <w:rFonts w:ascii="Arial" w:hAnsi="Arial"/>
          <w:b/>
          <w:i/>
          <w:sz w:val="22"/>
          <w:szCs w:val="22"/>
        </w:rPr>
        <w:t xml:space="preserve">. Izvedbena uredba vključuje tudi obrazec za priglasitev koncentracij, ki vključujejo tuje finančne prispevke, in obrazec za priglasitev tujih finančnih prispevkov v postopkih javnega </w:t>
      </w:r>
      <w:bookmarkStart w:id="0" w:name="_Hlk139531382"/>
      <w:bookmarkEnd w:id="0"/>
      <w:r w:rsidR="001A4043" w:rsidRPr="00BE443C">
        <w:rPr>
          <w:rFonts w:ascii="Arial" w:hAnsi="Arial"/>
          <w:b/>
          <w:i/>
          <w:sz w:val="22"/>
          <w:szCs w:val="22"/>
        </w:rPr>
        <w:t xml:space="preserve">naročanja. Uredba o tujih subvencijah se </w:t>
      </w:r>
      <w:r w:rsidR="00F55BBF" w:rsidRPr="00BE443C">
        <w:rPr>
          <w:rFonts w:ascii="Arial" w:hAnsi="Arial"/>
          <w:b/>
          <w:i/>
          <w:sz w:val="22"/>
          <w:szCs w:val="22"/>
        </w:rPr>
        <w:t>uporablja od</w:t>
      </w:r>
      <w:r w:rsidR="001A4043" w:rsidRPr="00BE443C">
        <w:rPr>
          <w:rFonts w:ascii="Arial" w:hAnsi="Arial"/>
          <w:b/>
          <w:i/>
          <w:sz w:val="22"/>
          <w:szCs w:val="22"/>
        </w:rPr>
        <w:t xml:space="preserve"> 12. julija </w:t>
      </w:r>
      <w:r w:rsidR="00F55BBF" w:rsidRPr="00BE443C">
        <w:rPr>
          <w:rFonts w:ascii="Arial" w:hAnsi="Arial"/>
          <w:b/>
          <w:i/>
          <w:sz w:val="22"/>
          <w:szCs w:val="22"/>
        </w:rPr>
        <w:t>letos</w:t>
      </w:r>
      <w:r w:rsidR="001A4043" w:rsidRPr="00BE443C">
        <w:rPr>
          <w:rFonts w:ascii="Arial" w:hAnsi="Arial"/>
          <w:b/>
          <w:i/>
          <w:sz w:val="22"/>
          <w:szCs w:val="22"/>
        </w:rPr>
        <w:t xml:space="preserve">. Podjetja bodo od 12. oktobra morala </w:t>
      </w:r>
      <w:proofErr w:type="spellStart"/>
      <w:r w:rsidR="001A4043" w:rsidRPr="00BE443C">
        <w:rPr>
          <w:rFonts w:ascii="Arial" w:hAnsi="Arial"/>
          <w:b/>
          <w:i/>
          <w:sz w:val="22"/>
          <w:szCs w:val="22"/>
        </w:rPr>
        <w:t>priglašati</w:t>
      </w:r>
      <w:proofErr w:type="spellEnd"/>
      <w:r w:rsidR="001A4043" w:rsidRPr="00BE443C">
        <w:rPr>
          <w:rFonts w:ascii="Arial" w:hAnsi="Arial"/>
          <w:b/>
          <w:i/>
          <w:sz w:val="22"/>
          <w:szCs w:val="22"/>
        </w:rPr>
        <w:t xml:space="preserve"> koncentracije in sodelovanje v postopkih javnega naročanja, ki vključujejo tuje finančne prispevke in dosegajo ustrezne pragove za priglasitev.</w:t>
      </w:r>
    </w:p>
    <w:p w:rsidR="00BE443C" w:rsidRPr="00BE443C" w:rsidRDefault="00BE443C" w:rsidP="00BE443C">
      <w:pPr>
        <w:jc w:val="both"/>
        <w:rPr>
          <w:rFonts w:ascii="Arial" w:hAnsi="Arial"/>
          <w:b/>
          <w:i/>
          <w:sz w:val="22"/>
          <w:szCs w:val="22"/>
        </w:rPr>
      </w:pPr>
    </w:p>
    <w:p w:rsidR="00F55BBF" w:rsidRPr="00BE443C" w:rsidRDefault="00F55BBF" w:rsidP="00BE443C">
      <w:pPr>
        <w:jc w:val="both"/>
        <w:rPr>
          <w:rFonts w:ascii="Arial" w:hAnsi="Arial"/>
          <w:sz w:val="20"/>
          <w:szCs w:val="20"/>
        </w:rPr>
      </w:pPr>
      <w:r w:rsidRPr="00BE443C">
        <w:rPr>
          <w:rFonts w:ascii="Arial" w:hAnsi="Arial"/>
          <w:sz w:val="20"/>
          <w:szCs w:val="20"/>
        </w:rPr>
        <w:t xml:space="preserve">Uredba o tujih subvencijah določa obveznost za podjetja, da priglasijo koncentracije, kadar ima prevzeto podjetje, vsaj eno od podjetij, ki se združujejo, ali skupno podjetje sedež v Uniji in skupni promet v Uniji v višini vsaj 500 milijonov evrov ter so podjetja v transakciji v predhodnih treh letih skupaj prejela finančne prispevke iz tretjih držav v višini 50 milijonov evrov ali več. </w:t>
      </w:r>
    </w:p>
    <w:p w:rsidR="00BE443C" w:rsidRDefault="00BE443C" w:rsidP="00BE443C">
      <w:pPr>
        <w:jc w:val="both"/>
        <w:rPr>
          <w:rFonts w:ascii="Arial" w:hAnsi="Arial"/>
          <w:sz w:val="20"/>
          <w:szCs w:val="20"/>
        </w:rPr>
      </w:pPr>
    </w:p>
    <w:p w:rsidR="00F55BBF" w:rsidRPr="00BE443C" w:rsidRDefault="00F55BBF" w:rsidP="00BE443C">
      <w:pPr>
        <w:jc w:val="both"/>
        <w:rPr>
          <w:rFonts w:ascii="Arial" w:hAnsi="Arial"/>
          <w:sz w:val="20"/>
          <w:szCs w:val="20"/>
        </w:rPr>
      </w:pPr>
      <w:r w:rsidRPr="00BE443C">
        <w:rPr>
          <w:rFonts w:ascii="Arial" w:hAnsi="Arial"/>
          <w:sz w:val="20"/>
          <w:szCs w:val="20"/>
        </w:rPr>
        <w:t>Uredba prav tako določa obveznost za podjetja, da priglasijo tuje finančne prispevke v postopkih javnega naročanja, kadar ocenjena vrednost naročila znaša vsaj 250 milijonov evrov, ponudba pa vključuje tuj finančni prispevek v skupnem znesku vsaj 4 milijone evrov na tretjo državo v predhodnih treh letih.</w:t>
      </w:r>
    </w:p>
    <w:p w:rsidR="00BE443C" w:rsidRDefault="00BE443C" w:rsidP="00BE443C">
      <w:pPr>
        <w:jc w:val="both"/>
        <w:rPr>
          <w:rFonts w:ascii="Arial" w:hAnsi="Arial"/>
          <w:sz w:val="20"/>
          <w:szCs w:val="20"/>
        </w:rPr>
      </w:pPr>
    </w:p>
    <w:p w:rsidR="00F55BBF" w:rsidRPr="00BE443C" w:rsidRDefault="00F55BBF" w:rsidP="00BE443C">
      <w:pPr>
        <w:jc w:val="both"/>
        <w:rPr>
          <w:rFonts w:ascii="Arial" w:hAnsi="Arial"/>
          <w:b/>
          <w:sz w:val="20"/>
          <w:szCs w:val="20"/>
        </w:rPr>
      </w:pPr>
      <w:r w:rsidRPr="00BE443C">
        <w:rPr>
          <w:rFonts w:ascii="Arial" w:hAnsi="Arial"/>
          <w:b/>
          <w:sz w:val="20"/>
          <w:szCs w:val="20"/>
        </w:rPr>
        <w:t>Koristne informacije:</w:t>
      </w:r>
    </w:p>
    <w:p w:rsidR="00BE443C" w:rsidRDefault="00BE443C" w:rsidP="00BE443C">
      <w:pPr>
        <w:jc w:val="both"/>
        <w:rPr>
          <w:rFonts w:ascii="Arial" w:hAnsi="Arial"/>
          <w:sz w:val="20"/>
          <w:szCs w:val="20"/>
        </w:rPr>
      </w:pPr>
    </w:p>
    <w:p w:rsidR="00F55BBF" w:rsidRPr="00BE443C" w:rsidRDefault="00BE443C" w:rsidP="00BE443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E443C">
        <w:rPr>
          <w:rFonts w:ascii="Arial" w:hAnsi="Arial"/>
          <w:sz w:val="20"/>
          <w:szCs w:val="20"/>
        </w:rPr>
        <w:t>Spletna stran z informacijami o zakonodaji</w:t>
      </w:r>
      <w:r w:rsidRPr="00BE443C">
        <w:rPr>
          <w:rFonts w:ascii="Arial" w:hAnsi="Arial" w:cs="Arial"/>
          <w:sz w:val="20"/>
          <w:szCs w:val="20"/>
        </w:rPr>
        <w:t xml:space="preserve"> </w:t>
      </w:r>
      <w:r w:rsidRPr="00BE443C">
        <w:rPr>
          <w:rFonts w:ascii="Arial" w:hAnsi="Arial"/>
          <w:sz w:val="20"/>
          <w:szCs w:val="20"/>
        </w:rPr>
        <w:t xml:space="preserve">o </w:t>
      </w:r>
      <w:r w:rsidRPr="00BE443C">
        <w:rPr>
          <w:rFonts w:ascii="Arial" w:hAnsi="Arial" w:cs="Arial"/>
          <w:sz w:val="20"/>
          <w:szCs w:val="20"/>
        </w:rPr>
        <w:t>tujih subvencijah:</w:t>
      </w:r>
    </w:p>
    <w:p w:rsidR="00BE443C" w:rsidRPr="00BE443C" w:rsidRDefault="00A61AF0" w:rsidP="00BE443C">
      <w:pPr>
        <w:pStyle w:val="Odstavekseznama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hyperlink r:id="rId6" w:history="1">
        <w:r w:rsidR="00BE443C" w:rsidRPr="00BE443C">
          <w:rPr>
            <w:rStyle w:val="Hiperpovezava"/>
            <w:rFonts w:ascii="Arial" w:hAnsi="Arial" w:cs="Arial"/>
            <w:sz w:val="20"/>
            <w:szCs w:val="20"/>
          </w:rPr>
          <w:t>https://competition-policy.ec.europa.eu/foreign-subsidies-regulation/legislation_sl</w:t>
        </w:r>
      </w:hyperlink>
    </w:p>
    <w:p w:rsidR="00BE443C" w:rsidRDefault="00BE443C" w:rsidP="00BE443C">
      <w:pPr>
        <w:jc w:val="both"/>
        <w:rPr>
          <w:rFonts w:ascii="Arial" w:hAnsi="Arial"/>
          <w:sz w:val="20"/>
          <w:szCs w:val="20"/>
        </w:rPr>
      </w:pPr>
    </w:p>
    <w:p w:rsidR="00BE443C" w:rsidRPr="00BE443C" w:rsidRDefault="00BE443C" w:rsidP="00BE443C">
      <w:pPr>
        <w:jc w:val="both"/>
        <w:rPr>
          <w:rFonts w:ascii="Arial" w:hAnsi="Arial"/>
          <w:sz w:val="20"/>
          <w:szCs w:val="20"/>
        </w:rPr>
      </w:pPr>
      <w:r w:rsidRPr="00BE443C">
        <w:rPr>
          <w:rFonts w:ascii="Arial" w:hAnsi="Arial"/>
          <w:sz w:val="20"/>
          <w:szCs w:val="20"/>
        </w:rPr>
        <w:t>Pripravila:</w:t>
      </w:r>
    </w:p>
    <w:p w:rsidR="00BE443C" w:rsidRPr="00BE443C" w:rsidRDefault="00BE443C" w:rsidP="00BE443C">
      <w:pPr>
        <w:jc w:val="both"/>
        <w:rPr>
          <w:rFonts w:ascii="Arial" w:hAnsi="Arial"/>
          <w:sz w:val="20"/>
          <w:szCs w:val="20"/>
        </w:rPr>
      </w:pPr>
      <w:r w:rsidRPr="00BE443C">
        <w:rPr>
          <w:rFonts w:ascii="Arial" w:hAnsi="Arial"/>
          <w:sz w:val="20"/>
          <w:szCs w:val="20"/>
        </w:rPr>
        <w:t>Darja Kocbek</w:t>
      </w:r>
    </w:p>
    <w:p w:rsidR="00544830" w:rsidRPr="00F55BBF" w:rsidRDefault="00544830" w:rsidP="00F55BBF"/>
    <w:sectPr w:rsidR="00544830" w:rsidRPr="00F55BBF" w:rsidSect="00544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C5002"/>
    <w:multiLevelType w:val="multilevel"/>
    <w:tmpl w:val="2272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4628A6"/>
    <w:multiLevelType w:val="hybridMultilevel"/>
    <w:tmpl w:val="441404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13B0"/>
    <w:rsid w:val="0006292E"/>
    <w:rsid w:val="001A4043"/>
    <w:rsid w:val="00383025"/>
    <w:rsid w:val="00544830"/>
    <w:rsid w:val="00574780"/>
    <w:rsid w:val="008E13B0"/>
    <w:rsid w:val="00A61AF0"/>
    <w:rsid w:val="00BE443C"/>
    <w:rsid w:val="00F55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E13B0"/>
    <w:pPr>
      <w:spacing w:after="0" w:line="240" w:lineRule="auto"/>
    </w:pPr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paragraph" w:styleId="Naslov2">
    <w:name w:val="heading 2"/>
    <w:basedOn w:val="Navaden"/>
    <w:link w:val="Naslov2Znak"/>
    <w:uiPriority w:val="9"/>
    <w:qFormat/>
    <w:rsid w:val="0006292E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55BBF"/>
    <w:pPr>
      <w:spacing w:before="100" w:beforeAutospacing="1" w:after="100" w:afterAutospacing="1"/>
    </w:pPr>
    <w:rPr>
      <w:rFonts w:eastAsia="Times New Roman" w:cs="Times New Roman"/>
      <w:kern w:val="0"/>
      <w:lang w:eastAsia="sl-SI" w:bidi="ar-SA"/>
    </w:rPr>
  </w:style>
  <w:style w:type="character" w:styleId="Hiperpovezava">
    <w:name w:val="Hyperlink"/>
    <w:basedOn w:val="Privzetapisavaodstavka"/>
    <w:uiPriority w:val="99"/>
    <w:unhideWhenUsed/>
    <w:rsid w:val="00BE443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E443C"/>
    <w:pPr>
      <w:ind w:left="720"/>
      <w:contextualSpacing/>
    </w:pPr>
    <w:rPr>
      <w:rFonts w:cs="Mangal"/>
      <w:szCs w:val="21"/>
    </w:rPr>
  </w:style>
  <w:style w:type="character" w:customStyle="1" w:styleId="Naslov2Znak">
    <w:name w:val="Naslov 2 Znak"/>
    <w:basedOn w:val="Privzetapisavaodstavka"/>
    <w:link w:val="Naslov2"/>
    <w:uiPriority w:val="9"/>
    <w:rsid w:val="0006292E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292E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292E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1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petition-policy.ec.europa.eu/foreign-subsidies-regulation/legislation_s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2023-07-11T12:09:00Z</dcterms:created>
  <dcterms:modified xsi:type="dcterms:W3CDTF">2023-07-11T12:55:00Z</dcterms:modified>
</cp:coreProperties>
</file>