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37" w:rsidRPr="00083714" w:rsidRDefault="00957537" w:rsidP="0095753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7537" w:rsidRPr="00083714" w:rsidRDefault="00957537" w:rsidP="00957537">
      <w:pPr>
        <w:pStyle w:val="Naslov2"/>
        <w:tabs>
          <w:tab w:val="left" w:pos="3120"/>
        </w:tabs>
        <w:spacing w:before="240"/>
        <w:jc w:val="center"/>
        <w:rPr>
          <w:b w:val="0"/>
          <w:bCs w:val="0"/>
          <w:i/>
          <w:iCs/>
          <w:sz w:val="22"/>
        </w:rPr>
      </w:pPr>
      <w:r w:rsidRPr="00083714">
        <w:rPr>
          <w:sz w:val="22"/>
        </w:rPr>
        <w:t>Slovensko gospodarsko in raziskovalno združenje, Bruselj</w:t>
      </w:r>
    </w:p>
    <w:p w:rsidR="00957537" w:rsidRPr="00083714" w:rsidRDefault="00957537" w:rsidP="00957537">
      <w:pPr>
        <w:pBdr>
          <w:bottom w:val="single" w:sz="6" w:space="1" w:color="auto"/>
        </w:pBdr>
        <w:tabs>
          <w:tab w:val="left" w:pos="3120"/>
        </w:tabs>
        <w:spacing w:before="240"/>
        <w:jc w:val="center"/>
        <w:rPr>
          <w:sz w:val="16"/>
          <w:szCs w:val="16"/>
        </w:rPr>
      </w:pPr>
    </w:p>
    <w:p w:rsidR="00957537" w:rsidRDefault="00957537" w:rsidP="00957537">
      <w:pPr>
        <w:tabs>
          <w:tab w:val="left" w:pos="3120"/>
        </w:tabs>
        <w:spacing w:before="240"/>
        <w:rPr>
          <w:b/>
        </w:rPr>
      </w:pPr>
      <w:r w:rsidRPr="00083714">
        <w:rPr>
          <w:b/>
        </w:rPr>
        <w:tab/>
      </w:r>
      <w:r>
        <w:rPr>
          <w:b/>
        </w:rPr>
        <w:t>Občasna informacija članom 116</w:t>
      </w:r>
      <w:r w:rsidRPr="00083714">
        <w:rPr>
          <w:b/>
        </w:rPr>
        <w:t xml:space="preserve"> – 20</w:t>
      </w:r>
      <w:r>
        <w:rPr>
          <w:b/>
        </w:rPr>
        <w:t>20</w:t>
      </w:r>
    </w:p>
    <w:p w:rsidR="00957537" w:rsidRPr="00083714" w:rsidRDefault="00957537" w:rsidP="00957537">
      <w:pPr>
        <w:tabs>
          <w:tab w:val="left" w:pos="3120"/>
        </w:tabs>
        <w:spacing w:before="240"/>
        <w:jc w:val="center"/>
        <w:rPr>
          <w:b/>
        </w:rPr>
      </w:pPr>
      <w:r>
        <w:rPr>
          <w:b/>
        </w:rPr>
        <w:t xml:space="preserve">20. julij </w:t>
      </w:r>
      <w:r w:rsidRPr="00083714">
        <w:rPr>
          <w:b/>
        </w:rPr>
        <w:t xml:space="preserve"> 20</w:t>
      </w:r>
      <w:r>
        <w:rPr>
          <w:b/>
        </w:rPr>
        <w:t>20</w:t>
      </w:r>
    </w:p>
    <w:p w:rsidR="00EA578F" w:rsidRDefault="00957537" w:rsidP="00957537">
      <w:pPr>
        <w:jc w:val="center"/>
        <w:rPr>
          <w:rFonts w:ascii="Arial" w:hAnsi="Arial" w:cs="Arial"/>
          <w:b/>
          <w:i/>
        </w:rPr>
      </w:pPr>
      <w:r>
        <w:rPr>
          <w:b/>
          <w:color w:val="993300"/>
          <w:sz w:val="32"/>
          <w:szCs w:val="32"/>
        </w:rPr>
        <w:t xml:space="preserve">Objavljen je seznam dobrih praks, ki naj bi pripomogle k blaženju posledic pandemije novega </w:t>
      </w:r>
      <w:proofErr w:type="spellStart"/>
      <w:r>
        <w:rPr>
          <w:b/>
          <w:color w:val="993300"/>
          <w:sz w:val="32"/>
          <w:szCs w:val="32"/>
        </w:rPr>
        <w:t>koronavirusa</w:t>
      </w:r>
      <w:proofErr w:type="spellEnd"/>
    </w:p>
    <w:p w:rsidR="00FE667E" w:rsidRPr="000374F6" w:rsidRDefault="00052CC1" w:rsidP="000374F6">
      <w:pPr>
        <w:jc w:val="both"/>
        <w:rPr>
          <w:rFonts w:ascii="Arial" w:hAnsi="Arial" w:cs="Arial"/>
          <w:b/>
          <w:i/>
        </w:rPr>
      </w:pPr>
      <w:r w:rsidRPr="000374F6">
        <w:rPr>
          <w:rFonts w:ascii="Arial" w:hAnsi="Arial" w:cs="Arial"/>
          <w:b/>
          <w:i/>
        </w:rPr>
        <w:t xml:space="preserve">Objavljen je seznam dobrih praks, ki naj bi pripomogle k nadaljnjemu blaženju posledic </w:t>
      </w:r>
      <w:proofErr w:type="spellStart"/>
      <w:r w:rsidRPr="000374F6">
        <w:rPr>
          <w:rFonts w:ascii="Arial" w:hAnsi="Arial" w:cs="Arial"/>
          <w:b/>
          <w:i/>
        </w:rPr>
        <w:t>koronavirusne</w:t>
      </w:r>
      <w:proofErr w:type="spellEnd"/>
      <w:r w:rsidRPr="000374F6">
        <w:rPr>
          <w:rFonts w:ascii="Arial" w:hAnsi="Arial" w:cs="Arial"/>
          <w:b/>
          <w:i/>
        </w:rPr>
        <w:t xml:space="preserve"> pandemije. V</w:t>
      </w:r>
      <w:r w:rsidR="005E513A" w:rsidRPr="000374F6">
        <w:rPr>
          <w:rFonts w:ascii="Arial" w:hAnsi="Arial" w:cs="Arial"/>
          <w:b/>
          <w:i/>
        </w:rPr>
        <w:t xml:space="preserve">ključuje </w:t>
      </w:r>
      <w:r w:rsidRPr="000374F6">
        <w:rPr>
          <w:rFonts w:ascii="Arial" w:hAnsi="Arial" w:cs="Arial"/>
          <w:b/>
          <w:i/>
        </w:rPr>
        <w:t xml:space="preserve">dobre prakse za banke in nebančne posojilodajalce, ki posojajo potrošnikom, dobre prakse za banke in nebančne posojilodajalce, ki posojajo podjetjem in dobre prakse za zavarovatelje. </w:t>
      </w:r>
      <w:r w:rsidR="00FE667E" w:rsidRPr="000374F6">
        <w:rPr>
          <w:rFonts w:ascii="Arial" w:hAnsi="Arial" w:cs="Arial"/>
          <w:b/>
          <w:i/>
        </w:rPr>
        <w:t xml:space="preserve">Dobre prakse med drugim zajemajo moratorije na plačila, omogočanje varnejšega brezgotovinskega plačevanja, zagotovitev, da se posojila, namenjena blaženju posledic </w:t>
      </w:r>
      <w:proofErr w:type="spellStart"/>
      <w:r w:rsidR="00FE667E" w:rsidRPr="000374F6">
        <w:rPr>
          <w:rFonts w:ascii="Arial" w:hAnsi="Arial" w:cs="Arial"/>
          <w:b/>
          <w:i/>
        </w:rPr>
        <w:t>koronavirusa</w:t>
      </w:r>
      <w:proofErr w:type="spellEnd"/>
      <w:r w:rsidR="00FE667E" w:rsidRPr="000374F6">
        <w:rPr>
          <w:rFonts w:ascii="Arial" w:hAnsi="Arial" w:cs="Arial"/>
          <w:b/>
          <w:i/>
        </w:rPr>
        <w:t>, omogočanje čim hitrejše obdelave in izplačil zakonitih zavarovalnih zahtevkov.</w:t>
      </w:r>
    </w:p>
    <w:p w:rsidR="00FE667E" w:rsidRPr="000374F6" w:rsidRDefault="005E513A" w:rsidP="000374F6">
      <w:pPr>
        <w:jc w:val="both"/>
        <w:rPr>
          <w:rFonts w:ascii="Arial" w:hAnsi="Arial" w:cs="Arial"/>
          <w:sz w:val="20"/>
          <w:szCs w:val="20"/>
        </w:rPr>
      </w:pPr>
      <w:r w:rsidRPr="000374F6">
        <w:rPr>
          <w:rFonts w:ascii="Arial" w:hAnsi="Arial" w:cs="Arial"/>
          <w:sz w:val="20"/>
          <w:szCs w:val="20"/>
        </w:rPr>
        <w:t>Seznam dobrih praks sledi dvema okroglima mizama, pri katerih so sodelovali predstavniki potrošnikov in podjetij, evropske banke, drugi posojilodajalci in zavarovalniški sektor. Tako je plod dogovora med finančnim sektorjem ter potrošniškimi in podjetniškimi organizacijami. Evropska komisija bo septembra organizirala še eno okroglo mizo za pregled napredka</w:t>
      </w:r>
      <w:r w:rsidR="00511383" w:rsidRPr="000374F6">
        <w:rPr>
          <w:rFonts w:ascii="Arial" w:hAnsi="Arial" w:cs="Arial"/>
          <w:sz w:val="20"/>
          <w:szCs w:val="20"/>
        </w:rPr>
        <w:t>, predvideno je tudi nadaljevanje razprave o tem, kako v okviru okrevanja čim bolje zagotoviti neprekinjen tok posojil.</w:t>
      </w:r>
    </w:p>
    <w:p w:rsidR="00511383" w:rsidRPr="000374F6" w:rsidRDefault="00511383" w:rsidP="000374F6">
      <w:pPr>
        <w:jc w:val="both"/>
        <w:rPr>
          <w:rFonts w:ascii="Arial" w:hAnsi="Arial" w:cs="Arial"/>
          <w:sz w:val="20"/>
          <w:szCs w:val="20"/>
        </w:rPr>
      </w:pPr>
      <w:r w:rsidRPr="000374F6">
        <w:rPr>
          <w:rFonts w:ascii="Arial" w:hAnsi="Arial" w:cs="Arial"/>
          <w:sz w:val="20"/>
          <w:szCs w:val="20"/>
        </w:rPr>
        <w:t xml:space="preserve">Evropska </w:t>
      </w:r>
      <w:r w:rsidR="00766626" w:rsidRPr="000374F6">
        <w:rPr>
          <w:rFonts w:ascii="Arial" w:hAnsi="Arial" w:cs="Arial"/>
          <w:sz w:val="20"/>
          <w:szCs w:val="20"/>
        </w:rPr>
        <w:t>k</w:t>
      </w:r>
      <w:r w:rsidRPr="000374F6">
        <w:rPr>
          <w:rFonts w:ascii="Arial" w:hAnsi="Arial" w:cs="Arial"/>
          <w:sz w:val="20"/>
          <w:szCs w:val="20"/>
        </w:rPr>
        <w:t>omisija je 28. aprila 2020 sprejela bančni sveženj, ki naj bi olajšal bančna posojila za podporo gospodarstvu.</w:t>
      </w:r>
      <w:r w:rsidR="00766626" w:rsidRPr="000374F6">
        <w:rPr>
          <w:rFonts w:ascii="Arial" w:hAnsi="Arial" w:cs="Arial"/>
          <w:sz w:val="20"/>
          <w:szCs w:val="20"/>
        </w:rPr>
        <w:t xml:space="preserve"> V okviru tega svežnja je napovedala dialog z evropskim finančnim sektorjem ter predstavniki podjetij in potrošnikov. Namen tega dialoga je bil raziskati, kako bi lahko različni finančni akterji med pandemijo podpirali ljudi in podjetja.  Na okroglih mizah je sodelovalo 25 organizacij.</w:t>
      </w:r>
    </w:p>
    <w:p w:rsidR="00766626" w:rsidRPr="000374F6" w:rsidRDefault="00766626" w:rsidP="000374F6">
      <w:pPr>
        <w:jc w:val="both"/>
        <w:rPr>
          <w:rFonts w:ascii="Arial" w:hAnsi="Arial" w:cs="Arial"/>
          <w:b/>
          <w:sz w:val="20"/>
          <w:szCs w:val="20"/>
        </w:rPr>
      </w:pPr>
      <w:r w:rsidRPr="000374F6">
        <w:rPr>
          <w:rFonts w:ascii="Arial" w:hAnsi="Arial" w:cs="Arial"/>
          <w:b/>
          <w:sz w:val="20"/>
          <w:szCs w:val="20"/>
        </w:rPr>
        <w:t>Koristne informacije:</w:t>
      </w:r>
    </w:p>
    <w:p w:rsidR="00766626" w:rsidRPr="000374F6" w:rsidRDefault="00766626" w:rsidP="000374F6">
      <w:pPr>
        <w:pStyle w:val="Odstavekseznama"/>
        <w:numPr>
          <w:ilvl w:val="0"/>
          <w:numId w:val="3"/>
        </w:numPr>
        <w:jc w:val="both"/>
        <w:rPr>
          <w:rFonts w:ascii="Arial" w:hAnsi="Arial" w:cs="Arial"/>
          <w:sz w:val="20"/>
          <w:szCs w:val="20"/>
        </w:rPr>
      </w:pPr>
      <w:r w:rsidRPr="000374F6">
        <w:rPr>
          <w:rFonts w:ascii="Arial" w:hAnsi="Arial" w:cs="Arial"/>
          <w:sz w:val="20"/>
          <w:szCs w:val="20"/>
        </w:rPr>
        <w:t>Seznam dobrih praks:</w:t>
      </w:r>
    </w:p>
    <w:p w:rsidR="00766626" w:rsidRPr="000374F6" w:rsidRDefault="00766626" w:rsidP="000374F6">
      <w:pPr>
        <w:pStyle w:val="Odstavekseznama"/>
        <w:numPr>
          <w:ilvl w:val="0"/>
          <w:numId w:val="3"/>
        </w:numPr>
        <w:jc w:val="both"/>
        <w:rPr>
          <w:rFonts w:ascii="Arial" w:hAnsi="Arial" w:cs="Arial"/>
          <w:sz w:val="20"/>
          <w:szCs w:val="20"/>
        </w:rPr>
      </w:pPr>
      <w:hyperlink r:id="rId6" w:history="1">
        <w:r w:rsidRPr="000374F6">
          <w:rPr>
            <w:rStyle w:val="Hiperpovezava"/>
            <w:rFonts w:ascii="Arial" w:hAnsi="Arial" w:cs="Arial"/>
            <w:sz w:val="20"/>
            <w:szCs w:val="20"/>
          </w:rPr>
          <w:t>https://ec.europa.eu/info/sites/info/files/business_economy_euro/banking_and_finance/documents/200714-best-practices-mitigate-impact-pandemic_en.pdf</w:t>
        </w:r>
      </w:hyperlink>
    </w:p>
    <w:p w:rsidR="00766626" w:rsidRPr="000374F6" w:rsidRDefault="00766626" w:rsidP="000374F6">
      <w:pPr>
        <w:pStyle w:val="Odstavekseznama"/>
        <w:numPr>
          <w:ilvl w:val="0"/>
          <w:numId w:val="3"/>
        </w:numPr>
        <w:jc w:val="both"/>
        <w:rPr>
          <w:rFonts w:ascii="Arial" w:hAnsi="Arial" w:cs="Arial"/>
          <w:sz w:val="20"/>
          <w:szCs w:val="20"/>
        </w:rPr>
      </w:pPr>
      <w:r w:rsidRPr="000374F6">
        <w:rPr>
          <w:rFonts w:ascii="Arial" w:hAnsi="Arial" w:cs="Arial"/>
          <w:sz w:val="20"/>
          <w:szCs w:val="20"/>
        </w:rPr>
        <w:t>Bančni sveženj:</w:t>
      </w:r>
    </w:p>
    <w:p w:rsidR="00766626" w:rsidRPr="000374F6" w:rsidRDefault="00766626" w:rsidP="000374F6">
      <w:pPr>
        <w:pStyle w:val="Odstavekseznama"/>
        <w:numPr>
          <w:ilvl w:val="0"/>
          <w:numId w:val="3"/>
        </w:numPr>
        <w:jc w:val="both"/>
        <w:rPr>
          <w:rFonts w:ascii="Arial" w:hAnsi="Arial" w:cs="Arial"/>
          <w:sz w:val="20"/>
          <w:szCs w:val="20"/>
        </w:rPr>
      </w:pPr>
      <w:hyperlink r:id="rId7" w:history="1">
        <w:r w:rsidRPr="000374F6">
          <w:rPr>
            <w:rStyle w:val="Hiperpovezava"/>
            <w:rFonts w:ascii="Arial" w:hAnsi="Arial" w:cs="Arial"/>
            <w:sz w:val="20"/>
            <w:szCs w:val="20"/>
          </w:rPr>
          <w:t>https://ec.europa.eu/info/publications/200428-banking-package-communication_en</w:t>
        </w:r>
      </w:hyperlink>
    </w:p>
    <w:p w:rsidR="00766626" w:rsidRPr="000374F6" w:rsidRDefault="00766626" w:rsidP="000374F6">
      <w:pPr>
        <w:spacing w:after="0"/>
        <w:jc w:val="both"/>
        <w:rPr>
          <w:rFonts w:ascii="Arial" w:hAnsi="Arial" w:cs="Arial"/>
          <w:sz w:val="20"/>
          <w:szCs w:val="20"/>
        </w:rPr>
      </w:pPr>
      <w:r w:rsidRPr="000374F6">
        <w:rPr>
          <w:rFonts w:ascii="Arial" w:hAnsi="Arial" w:cs="Arial"/>
          <w:sz w:val="20"/>
          <w:szCs w:val="20"/>
        </w:rPr>
        <w:t>Pripravila:</w:t>
      </w:r>
    </w:p>
    <w:p w:rsidR="00766626" w:rsidRPr="000374F6" w:rsidRDefault="00766626" w:rsidP="000374F6">
      <w:pPr>
        <w:spacing w:after="0"/>
        <w:jc w:val="both"/>
        <w:rPr>
          <w:rFonts w:ascii="Arial" w:hAnsi="Arial" w:cs="Arial"/>
          <w:sz w:val="20"/>
          <w:szCs w:val="20"/>
        </w:rPr>
      </w:pPr>
      <w:r w:rsidRPr="000374F6">
        <w:rPr>
          <w:rFonts w:ascii="Arial" w:hAnsi="Arial" w:cs="Arial"/>
          <w:sz w:val="20"/>
          <w:szCs w:val="20"/>
        </w:rPr>
        <w:t>Darja Kocbek</w:t>
      </w:r>
    </w:p>
    <w:p w:rsidR="005E513A" w:rsidRPr="00FE667E" w:rsidRDefault="005E513A" w:rsidP="000374F6">
      <w:pPr>
        <w:spacing w:after="0"/>
      </w:pPr>
    </w:p>
    <w:p w:rsidR="00052CC1" w:rsidRPr="00052CC1" w:rsidRDefault="00052CC1" w:rsidP="00052CC1">
      <w:pPr>
        <w:pStyle w:val="Navadensplet"/>
      </w:pPr>
    </w:p>
    <w:p w:rsidR="007C6AB2" w:rsidRDefault="007C6AB2"/>
    <w:sectPr w:rsidR="007C6AB2" w:rsidSect="007C6A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2D6"/>
    <w:multiLevelType w:val="multilevel"/>
    <w:tmpl w:val="46AA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F25BF"/>
    <w:multiLevelType w:val="hybridMultilevel"/>
    <w:tmpl w:val="8FC296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1AE7231"/>
    <w:multiLevelType w:val="multilevel"/>
    <w:tmpl w:val="2CB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2CC1"/>
    <w:rsid w:val="000374F6"/>
    <w:rsid w:val="00052CC1"/>
    <w:rsid w:val="00511383"/>
    <w:rsid w:val="005E513A"/>
    <w:rsid w:val="00766626"/>
    <w:rsid w:val="007C6AB2"/>
    <w:rsid w:val="00957537"/>
    <w:rsid w:val="00EA578F"/>
    <w:rsid w:val="00FE667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C6AB2"/>
  </w:style>
  <w:style w:type="paragraph" w:styleId="Naslov2">
    <w:name w:val="heading 2"/>
    <w:basedOn w:val="Navaden"/>
    <w:next w:val="Navaden"/>
    <w:link w:val="Naslov2Znak"/>
    <w:uiPriority w:val="9"/>
    <w:semiHidden/>
    <w:unhideWhenUsed/>
    <w:qFormat/>
    <w:rsid w:val="009575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052CC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E667E"/>
    <w:rPr>
      <w:b/>
      <w:bCs/>
    </w:rPr>
  </w:style>
  <w:style w:type="character" w:styleId="Poudarek">
    <w:name w:val="Emphasis"/>
    <w:basedOn w:val="Privzetapisavaodstavka"/>
    <w:uiPriority w:val="20"/>
    <w:qFormat/>
    <w:rsid w:val="00511383"/>
    <w:rPr>
      <w:i/>
      <w:iCs/>
    </w:rPr>
  </w:style>
  <w:style w:type="character" w:styleId="Hiperpovezava">
    <w:name w:val="Hyperlink"/>
    <w:basedOn w:val="Privzetapisavaodstavka"/>
    <w:uiPriority w:val="99"/>
    <w:unhideWhenUsed/>
    <w:rsid w:val="00511383"/>
    <w:rPr>
      <w:color w:val="0000FF"/>
      <w:u w:val="single"/>
    </w:rPr>
  </w:style>
  <w:style w:type="paragraph" w:styleId="Odstavekseznama">
    <w:name w:val="List Paragraph"/>
    <w:basedOn w:val="Navaden"/>
    <w:uiPriority w:val="34"/>
    <w:qFormat/>
    <w:rsid w:val="000374F6"/>
    <w:pPr>
      <w:ind w:left="720"/>
      <w:contextualSpacing/>
    </w:pPr>
  </w:style>
  <w:style w:type="character" w:customStyle="1" w:styleId="Naslov2Znak">
    <w:name w:val="Naslov 2 Znak"/>
    <w:basedOn w:val="Privzetapisavaodstavka"/>
    <w:link w:val="Naslov2"/>
    <w:uiPriority w:val="9"/>
    <w:semiHidden/>
    <w:rsid w:val="0095753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575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7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168782">
      <w:bodyDiv w:val="1"/>
      <w:marLeft w:val="0"/>
      <w:marRight w:val="0"/>
      <w:marTop w:val="0"/>
      <w:marBottom w:val="0"/>
      <w:divBdr>
        <w:top w:val="none" w:sz="0" w:space="0" w:color="auto"/>
        <w:left w:val="none" w:sz="0" w:space="0" w:color="auto"/>
        <w:bottom w:val="none" w:sz="0" w:space="0" w:color="auto"/>
        <w:right w:val="none" w:sz="0" w:space="0" w:color="auto"/>
      </w:divBdr>
    </w:div>
    <w:div w:id="7572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publications/200428-banking-package-communic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business_economy_euro/banking_and_finance/documents/200714-best-practices-mitigate-impact-pandemic_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313</Words>
  <Characters>1929</Characters>
  <Application>Microsoft Office Word</Application>
  <DocSecurity>0</DocSecurity>
  <Lines>29</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2020-07-14T15:03:00Z</dcterms:created>
  <dcterms:modified xsi:type="dcterms:W3CDTF">2020-07-14T15:20:00Z</dcterms:modified>
</cp:coreProperties>
</file>