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F39" w:rsidRPr="00467345" w:rsidRDefault="00910F39" w:rsidP="00910F3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10F39" w:rsidRPr="00301C78" w:rsidRDefault="00910F39" w:rsidP="00910F39">
      <w:pPr>
        <w:pStyle w:val="Naslov2"/>
        <w:tabs>
          <w:tab w:val="left" w:pos="3120"/>
        </w:tabs>
        <w:spacing w:before="0"/>
        <w:jc w:val="center"/>
        <w:rPr>
          <w:sz w:val="22"/>
        </w:rPr>
      </w:pPr>
      <w:r w:rsidRPr="00083714">
        <w:rPr>
          <w:sz w:val="22"/>
        </w:rPr>
        <w:t>Slovensko gospodarsko in raziskovalno združenje, Bruselj</w:t>
      </w:r>
    </w:p>
    <w:p w:rsidR="00910F39" w:rsidRPr="00083714" w:rsidRDefault="00910F39" w:rsidP="00910F39">
      <w:pPr>
        <w:pBdr>
          <w:bottom w:val="single" w:sz="6" w:space="1" w:color="auto"/>
        </w:pBdr>
        <w:tabs>
          <w:tab w:val="left" w:pos="3120"/>
        </w:tabs>
        <w:spacing w:before="240"/>
        <w:rPr>
          <w:sz w:val="16"/>
          <w:szCs w:val="16"/>
        </w:rPr>
      </w:pPr>
    </w:p>
    <w:p w:rsidR="00910F39" w:rsidRDefault="00910F39" w:rsidP="00910F39">
      <w:pPr>
        <w:tabs>
          <w:tab w:val="left" w:pos="3120"/>
        </w:tabs>
        <w:spacing w:before="240"/>
        <w:jc w:val="center"/>
        <w:rPr>
          <w:b/>
        </w:rPr>
      </w:pPr>
      <w:r>
        <w:rPr>
          <w:b/>
        </w:rPr>
        <w:t xml:space="preserve">Občasna informacija članom 115 </w:t>
      </w:r>
      <w:r w:rsidRPr="00083714">
        <w:rPr>
          <w:b/>
        </w:rPr>
        <w:t>– 20</w:t>
      </w:r>
      <w:r>
        <w:rPr>
          <w:b/>
        </w:rPr>
        <w:t>23</w:t>
      </w:r>
    </w:p>
    <w:p w:rsidR="00910F39" w:rsidRDefault="00910F39" w:rsidP="00910F39">
      <w:pPr>
        <w:tabs>
          <w:tab w:val="left" w:pos="3120"/>
        </w:tabs>
        <w:spacing w:before="240"/>
        <w:jc w:val="center"/>
        <w:rPr>
          <w:b/>
        </w:rPr>
      </w:pPr>
      <w:r>
        <w:rPr>
          <w:b/>
        </w:rPr>
        <w:t xml:space="preserve">10. julij </w:t>
      </w:r>
      <w:r w:rsidRPr="00083714">
        <w:rPr>
          <w:b/>
        </w:rPr>
        <w:t xml:space="preserve"> 20</w:t>
      </w:r>
      <w:r>
        <w:rPr>
          <w:b/>
        </w:rPr>
        <w:t>23</w:t>
      </w:r>
    </w:p>
    <w:p w:rsidR="003A12F9" w:rsidRDefault="00910F39" w:rsidP="00910F39">
      <w:pPr>
        <w:jc w:val="center"/>
        <w:rPr>
          <w:rFonts w:ascii="Arial" w:hAnsi="Arial" w:cs="Arial"/>
          <w:b/>
          <w:i/>
        </w:rPr>
      </w:pPr>
      <w:r>
        <w:rPr>
          <w:rFonts w:ascii="Arial" w:hAnsi="Arial" w:cs="Arial"/>
          <w:b/>
          <w:color w:val="993300"/>
          <w:sz w:val="32"/>
          <w:szCs w:val="32"/>
        </w:rPr>
        <w:t>Slovenija ostaja v skupini zmernih inovatork</w:t>
      </w:r>
    </w:p>
    <w:p w:rsidR="007540E5" w:rsidRPr="003A12F9" w:rsidRDefault="00ED1174" w:rsidP="003A12F9">
      <w:pPr>
        <w:jc w:val="both"/>
        <w:rPr>
          <w:rFonts w:ascii="Arial" w:hAnsi="Arial" w:cs="Arial"/>
          <w:b/>
          <w:i/>
        </w:rPr>
      </w:pPr>
      <w:r w:rsidRPr="003A12F9">
        <w:rPr>
          <w:rFonts w:ascii="Arial" w:hAnsi="Arial" w:cs="Arial"/>
          <w:b/>
          <w:i/>
        </w:rPr>
        <w:t xml:space="preserve">Evropska komisija je objavila evropski pregled inovacij za leto 2023 in regionalni pregled inovacij. Slovenija je uvrščena na 13. mesto. Tako ostaja v skupini zmernih inovatork v kateri so še Estonija, Češka, Italija, Španija, Malta, Portugalska, Litva, Grčija in Madžarska. Najbolj inovativna evropska država je po novem Danska, Švedska je zdaj na drugem mestu. Inovacijske sisteme držav članic Evropska komisija ocenjuje na podlagi 32 kazalnikov, ki so v poročilu razvrščeni v 12 »inovacijskih razsežnosti«. </w:t>
      </w:r>
    </w:p>
    <w:p w:rsidR="00725E0E" w:rsidRPr="003A12F9" w:rsidRDefault="00725E0E" w:rsidP="003A12F9">
      <w:pPr>
        <w:jc w:val="both"/>
        <w:rPr>
          <w:rFonts w:ascii="Arial" w:hAnsi="Arial" w:cs="Arial"/>
          <w:b/>
          <w:sz w:val="20"/>
          <w:szCs w:val="20"/>
        </w:rPr>
      </w:pPr>
      <w:r w:rsidRPr="003A12F9">
        <w:rPr>
          <w:rFonts w:ascii="Arial" w:hAnsi="Arial" w:cs="Arial"/>
          <w:b/>
          <w:sz w:val="20"/>
          <w:szCs w:val="20"/>
        </w:rPr>
        <w:t>Tabela 1: Prikaz razvrstitve držav članic v skupine</w:t>
      </w:r>
    </w:p>
    <w:p w:rsidR="00725E0E" w:rsidRPr="003A12F9" w:rsidRDefault="00725E0E" w:rsidP="003A12F9">
      <w:pPr>
        <w:jc w:val="both"/>
        <w:rPr>
          <w:rFonts w:ascii="Arial" w:hAnsi="Arial" w:cs="Arial"/>
          <w:sz w:val="20"/>
          <w:szCs w:val="20"/>
        </w:rPr>
      </w:pPr>
      <w:r w:rsidRPr="003A12F9">
        <w:rPr>
          <w:rFonts w:ascii="Arial" w:hAnsi="Arial" w:cs="Arial"/>
          <w:sz w:val="20"/>
          <w:szCs w:val="20"/>
        </w:rPr>
        <w:drawing>
          <wp:inline distT="0" distB="0" distL="0" distR="0">
            <wp:extent cx="5760720" cy="2656687"/>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2656687"/>
                    </a:xfrm>
                    <a:prstGeom prst="rect">
                      <a:avLst/>
                    </a:prstGeom>
                    <a:noFill/>
                    <a:ln w="9525">
                      <a:noFill/>
                      <a:miter lim="800000"/>
                      <a:headEnd/>
                      <a:tailEnd/>
                    </a:ln>
                  </pic:spPr>
                </pic:pic>
              </a:graphicData>
            </a:graphic>
          </wp:inline>
        </w:drawing>
      </w:r>
      <w:r w:rsidRPr="003A12F9">
        <w:rPr>
          <w:rFonts w:ascii="Arial" w:hAnsi="Arial" w:cs="Arial"/>
          <w:sz w:val="20"/>
          <w:szCs w:val="20"/>
        </w:rPr>
        <w:t>Vir: Poročilo Evropske komisije</w:t>
      </w:r>
    </w:p>
    <w:p w:rsidR="00725E0E" w:rsidRPr="003A12F9" w:rsidRDefault="00725E0E" w:rsidP="003A12F9">
      <w:pPr>
        <w:jc w:val="both"/>
        <w:rPr>
          <w:rFonts w:ascii="Arial" w:hAnsi="Arial" w:cs="Arial"/>
          <w:sz w:val="20"/>
          <w:szCs w:val="20"/>
        </w:rPr>
      </w:pPr>
      <w:r w:rsidRPr="003A12F9">
        <w:rPr>
          <w:rFonts w:ascii="Arial" w:hAnsi="Arial" w:cs="Arial"/>
          <w:sz w:val="20"/>
          <w:szCs w:val="20"/>
        </w:rPr>
        <w:t xml:space="preserve">V primerjavi z lansko izdajo poročila je porazdelitev držav članic po skupinah uspešnosti ostala približno enaka. Madžarska je napredovala v višjo skupino uspešnosti in postala zmerna inovatorka, medtem ko se je od leta 2016 inovacijska uspešnost zmanjšala v Franciji in Luksemburgu. Iz poročila izhaja, da so vodilne inovatorke in večina močnih inovatork v severni in zahodni Evropi, veliko zmernih in nastajajočih inovatork pa je v južni in vzhodni Evropi. </w:t>
      </w:r>
    </w:p>
    <w:p w:rsidR="00910F39" w:rsidRDefault="00910F39" w:rsidP="003A12F9">
      <w:pPr>
        <w:jc w:val="both"/>
        <w:rPr>
          <w:rFonts w:ascii="Arial" w:hAnsi="Arial" w:cs="Arial"/>
          <w:b/>
          <w:sz w:val="20"/>
          <w:szCs w:val="20"/>
        </w:rPr>
      </w:pPr>
    </w:p>
    <w:p w:rsidR="00725E0E" w:rsidRPr="003A12F9" w:rsidRDefault="00725E0E" w:rsidP="003A12F9">
      <w:pPr>
        <w:jc w:val="both"/>
        <w:rPr>
          <w:rFonts w:ascii="Arial" w:hAnsi="Arial" w:cs="Arial"/>
          <w:b/>
          <w:sz w:val="20"/>
          <w:szCs w:val="20"/>
        </w:rPr>
      </w:pPr>
      <w:r w:rsidRPr="003A12F9">
        <w:rPr>
          <w:rFonts w:ascii="Arial" w:hAnsi="Arial" w:cs="Arial"/>
          <w:b/>
          <w:sz w:val="20"/>
          <w:szCs w:val="20"/>
        </w:rPr>
        <w:lastRenderedPageBreak/>
        <w:t>Koristne informacije:</w:t>
      </w:r>
    </w:p>
    <w:p w:rsidR="00725E0E" w:rsidRPr="003A12F9" w:rsidRDefault="00725E0E" w:rsidP="003A12F9">
      <w:pPr>
        <w:pStyle w:val="Odstavekseznama"/>
        <w:numPr>
          <w:ilvl w:val="0"/>
          <w:numId w:val="1"/>
        </w:numPr>
        <w:jc w:val="both"/>
        <w:rPr>
          <w:rFonts w:ascii="Arial" w:hAnsi="Arial" w:cs="Arial"/>
          <w:sz w:val="20"/>
          <w:szCs w:val="20"/>
        </w:rPr>
      </w:pPr>
      <w:r w:rsidRPr="003A12F9">
        <w:rPr>
          <w:rFonts w:ascii="Arial" w:hAnsi="Arial" w:cs="Arial"/>
          <w:sz w:val="20"/>
          <w:szCs w:val="20"/>
        </w:rPr>
        <w:t>Sporočilo Evropske komisije s povezavo na poročilo:</w:t>
      </w:r>
    </w:p>
    <w:p w:rsidR="00725E0E" w:rsidRPr="003A12F9" w:rsidRDefault="00725E0E" w:rsidP="003A12F9">
      <w:pPr>
        <w:pStyle w:val="Odstavekseznama"/>
        <w:numPr>
          <w:ilvl w:val="0"/>
          <w:numId w:val="1"/>
        </w:numPr>
        <w:jc w:val="both"/>
        <w:rPr>
          <w:rFonts w:ascii="Arial" w:hAnsi="Arial" w:cs="Arial"/>
          <w:sz w:val="20"/>
          <w:szCs w:val="20"/>
        </w:rPr>
      </w:pPr>
      <w:hyperlink r:id="rId7" w:history="1">
        <w:r w:rsidRPr="003A12F9">
          <w:rPr>
            <w:rStyle w:val="Hiperpovezava"/>
            <w:rFonts w:ascii="Arial" w:hAnsi="Arial" w:cs="Arial"/>
            <w:sz w:val="20"/>
            <w:szCs w:val="20"/>
          </w:rPr>
          <w:t>https://research-and-innovation.ec.europa.eu/news/all-research-and-innovation-news/european-commission-releases-2023-edition-european-innovation-scoreboard-and-regional-innovation-2023-07-06_en</w:t>
        </w:r>
      </w:hyperlink>
    </w:p>
    <w:p w:rsidR="00725E0E" w:rsidRPr="003A12F9" w:rsidRDefault="00725E0E" w:rsidP="003A12F9">
      <w:pPr>
        <w:spacing w:after="0"/>
        <w:jc w:val="both"/>
        <w:rPr>
          <w:rFonts w:ascii="Arial" w:hAnsi="Arial" w:cs="Arial"/>
          <w:sz w:val="20"/>
          <w:szCs w:val="20"/>
        </w:rPr>
      </w:pPr>
      <w:r w:rsidRPr="003A12F9">
        <w:rPr>
          <w:rFonts w:ascii="Arial" w:hAnsi="Arial" w:cs="Arial"/>
          <w:sz w:val="20"/>
          <w:szCs w:val="20"/>
        </w:rPr>
        <w:t>Pripravila:</w:t>
      </w:r>
    </w:p>
    <w:p w:rsidR="00725E0E" w:rsidRPr="003A12F9" w:rsidRDefault="00725E0E" w:rsidP="003A12F9">
      <w:pPr>
        <w:spacing w:after="0"/>
        <w:jc w:val="both"/>
        <w:rPr>
          <w:rFonts w:ascii="Arial" w:hAnsi="Arial" w:cs="Arial"/>
          <w:sz w:val="20"/>
          <w:szCs w:val="20"/>
        </w:rPr>
      </w:pPr>
      <w:r w:rsidRPr="003A12F9">
        <w:rPr>
          <w:rFonts w:ascii="Arial" w:hAnsi="Arial" w:cs="Arial"/>
          <w:sz w:val="20"/>
          <w:szCs w:val="20"/>
        </w:rPr>
        <w:t>Darja Kocbek</w:t>
      </w:r>
    </w:p>
    <w:sectPr w:rsidR="00725E0E" w:rsidRPr="003A12F9" w:rsidSect="007540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67410"/>
    <w:multiLevelType w:val="hybridMultilevel"/>
    <w:tmpl w:val="AD6A2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1174"/>
    <w:rsid w:val="003A12F9"/>
    <w:rsid w:val="00725E0E"/>
    <w:rsid w:val="007540E5"/>
    <w:rsid w:val="00910F39"/>
    <w:rsid w:val="00B6797F"/>
    <w:rsid w:val="00D222D7"/>
    <w:rsid w:val="00ED117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540E5"/>
  </w:style>
  <w:style w:type="paragraph" w:styleId="Naslov2">
    <w:name w:val="heading 2"/>
    <w:basedOn w:val="Navaden"/>
    <w:link w:val="Naslov2Znak"/>
    <w:uiPriority w:val="9"/>
    <w:qFormat/>
    <w:rsid w:val="00910F3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ED1174"/>
    <w:rPr>
      <w:color w:val="0000FF"/>
      <w:u w:val="single"/>
    </w:rPr>
  </w:style>
  <w:style w:type="paragraph" w:styleId="Besedilooblaka">
    <w:name w:val="Balloon Text"/>
    <w:basedOn w:val="Navaden"/>
    <w:link w:val="BesedilooblakaZnak"/>
    <w:uiPriority w:val="99"/>
    <w:semiHidden/>
    <w:unhideWhenUsed/>
    <w:rsid w:val="00725E0E"/>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25E0E"/>
    <w:rPr>
      <w:rFonts w:ascii="Tahoma" w:hAnsi="Tahoma" w:cs="Tahoma"/>
      <w:sz w:val="16"/>
      <w:szCs w:val="16"/>
    </w:rPr>
  </w:style>
  <w:style w:type="paragraph" w:styleId="Odstavekseznama">
    <w:name w:val="List Paragraph"/>
    <w:basedOn w:val="Navaden"/>
    <w:uiPriority w:val="34"/>
    <w:qFormat/>
    <w:rsid w:val="003A12F9"/>
    <w:pPr>
      <w:ind w:left="720"/>
      <w:contextualSpacing/>
    </w:pPr>
  </w:style>
  <w:style w:type="character" w:customStyle="1" w:styleId="Naslov2Znak">
    <w:name w:val="Naslov 2 Znak"/>
    <w:basedOn w:val="Privzetapisavaodstavka"/>
    <w:link w:val="Naslov2"/>
    <w:uiPriority w:val="9"/>
    <w:rsid w:val="00910F39"/>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and-innovation.ec.europa.eu/news/all-research-and-innovation-news/european-commission-releases-2023-edition-european-innovation-scoreboard-and-regional-innovation-2023-07-06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1463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2023-07-06T15:22:00Z</dcterms:created>
  <dcterms:modified xsi:type="dcterms:W3CDTF">2023-07-06T15:44:00Z</dcterms:modified>
</cp:coreProperties>
</file>