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DFE" w:rsidRPr="00467345" w:rsidRDefault="008F1DFE" w:rsidP="008F1DF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F1DFE" w:rsidRPr="00301C78" w:rsidRDefault="008F1DFE" w:rsidP="008F1DFE">
      <w:pPr>
        <w:pStyle w:val="Naslov2"/>
        <w:tabs>
          <w:tab w:val="left" w:pos="3120"/>
        </w:tabs>
        <w:spacing w:before="0"/>
        <w:jc w:val="center"/>
        <w:rPr>
          <w:sz w:val="22"/>
        </w:rPr>
      </w:pPr>
      <w:r w:rsidRPr="00083714">
        <w:rPr>
          <w:sz w:val="22"/>
        </w:rPr>
        <w:t>Slovensko gospodarsko in raziskovalno združenje, Bruselj</w:t>
      </w:r>
    </w:p>
    <w:p w:rsidR="008F1DFE" w:rsidRPr="00083714" w:rsidRDefault="008F1DFE" w:rsidP="008F1DFE">
      <w:pPr>
        <w:pBdr>
          <w:bottom w:val="single" w:sz="6" w:space="1" w:color="auto"/>
        </w:pBdr>
        <w:tabs>
          <w:tab w:val="left" w:pos="3120"/>
        </w:tabs>
        <w:spacing w:before="240"/>
        <w:rPr>
          <w:sz w:val="16"/>
          <w:szCs w:val="16"/>
        </w:rPr>
      </w:pPr>
    </w:p>
    <w:p w:rsidR="008F1DFE" w:rsidRDefault="008F1DFE" w:rsidP="008F1DFE">
      <w:pPr>
        <w:tabs>
          <w:tab w:val="left" w:pos="3120"/>
        </w:tabs>
        <w:spacing w:before="240"/>
        <w:jc w:val="center"/>
        <w:rPr>
          <w:b/>
        </w:rPr>
      </w:pPr>
      <w:r>
        <w:rPr>
          <w:b/>
        </w:rPr>
        <w:t xml:space="preserve">Občasna informacija članom 110 </w:t>
      </w:r>
      <w:r w:rsidRPr="00083714">
        <w:rPr>
          <w:b/>
        </w:rPr>
        <w:t>– 20</w:t>
      </w:r>
      <w:r>
        <w:rPr>
          <w:b/>
        </w:rPr>
        <w:t>23</w:t>
      </w:r>
    </w:p>
    <w:p w:rsidR="008F1DFE" w:rsidRDefault="008F1DFE" w:rsidP="008F1DFE">
      <w:pPr>
        <w:tabs>
          <w:tab w:val="left" w:pos="3120"/>
        </w:tabs>
        <w:spacing w:before="240"/>
        <w:jc w:val="center"/>
        <w:rPr>
          <w:b/>
        </w:rPr>
      </w:pPr>
      <w:r>
        <w:rPr>
          <w:b/>
        </w:rPr>
        <w:t xml:space="preserve">03. julij </w:t>
      </w:r>
      <w:r w:rsidRPr="00083714">
        <w:rPr>
          <w:b/>
        </w:rPr>
        <w:t xml:space="preserve"> 20</w:t>
      </w:r>
      <w:r>
        <w:rPr>
          <w:b/>
        </w:rPr>
        <w:t>23</w:t>
      </w:r>
    </w:p>
    <w:p w:rsidR="002F69EC" w:rsidRDefault="008F1DFE" w:rsidP="008F1DFE">
      <w:pPr>
        <w:jc w:val="center"/>
        <w:rPr>
          <w:rFonts w:ascii="Arial" w:hAnsi="Arial" w:cs="Arial"/>
          <w:b/>
          <w:i/>
        </w:rPr>
      </w:pPr>
      <w:r>
        <w:rPr>
          <w:rFonts w:ascii="Arial" w:hAnsi="Arial" w:cs="Arial"/>
          <w:b/>
          <w:color w:val="993300"/>
          <w:sz w:val="32"/>
          <w:szCs w:val="32"/>
        </w:rPr>
        <w:t>Predloga za podporo uporabi gotovine in za vzpostavitev okvira za digitalni evro</w:t>
      </w:r>
    </w:p>
    <w:p w:rsidR="00B95E02" w:rsidRPr="008D60A3" w:rsidRDefault="00B95E02" w:rsidP="008D60A3">
      <w:pPr>
        <w:jc w:val="both"/>
        <w:rPr>
          <w:rFonts w:ascii="Arial" w:hAnsi="Arial" w:cs="Arial"/>
          <w:b/>
          <w:i/>
        </w:rPr>
      </w:pPr>
      <w:r w:rsidRPr="008D60A3">
        <w:rPr>
          <w:rFonts w:ascii="Arial" w:hAnsi="Arial" w:cs="Arial"/>
          <w:b/>
          <w:i/>
        </w:rPr>
        <w:t xml:space="preserve">Evropska komisija je predstavila zakonodajni predlog, ki naj bi zagotavljal državljanom in podjetjem, da bodo lahko še naprej dostopali do evrskih bankovcev in kovancev ter plačevali z njimi v celotnem območju evra. Hkrati je predstavila predlog uredbe za določitev okvira za morebitno novo digitalno obliko evra, ki bi jo lahko Evropska centralna banka (ECB) izdajala v prihodnosti in bi dopolnjevala gotovino. </w:t>
      </w:r>
    </w:p>
    <w:p w:rsidR="00B95E02" w:rsidRPr="008D60A3" w:rsidRDefault="00B95E02" w:rsidP="008D60A3">
      <w:pPr>
        <w:jc w:val="both"/>
        <w:rPr>
          <w:rFonts w:ascii="Arial" w:hAnsi="Arial" w:cs="Arial"/>
          <w:b/>
          <w:sz w:val="20"/>
          <w:szCs w:val="20"/>
        </w:rPr>
      </w:pPr>
      <w:r w:rsidRPr="008D60A3">
        <w:rPr>
          <w:rFonts w:ascii="Arial" w:hAnsi="Arial" w:cs="Arial"/>
          <w:b/>
          <w:sz w:val="20"/>
          <w:szCs w:val="20"/>
        </w:rPr>
        <w:t>Zakonodajni predlog o evrski gotovini kot zakonitem plačilnem sredstvu</w:t>
      </w:r>
    </w:p>
    <w:p w:rsidR="00B95E02" w:rsidRPr="008D60A3" w:rsidRDefault="00B95E02" w:rsidP="008D60A3">
      <w:pPr>
        <w:jc w:val="both"/>
        <w:rPr>
          <w:rFonts w:ascii="Arial" w:hAnsi="Arial" w:cs="Arial"/>
          <w:sz w:val="20"/>
          <w:szCs w:val="20"/>
        </w:rPr>
      </w:pPr>
      <w:r w:rsidRPr="008D60A3">
        <w:rPr>
          <w:rFonts w:ascii="Arial" w:hAnsi="Arial" w:cs="Arial"/>
          <w:sz w:val="20"/>
          <w:szCs w:val="20"/>
        </w:rPr>
        <w:t>Namen predloga je zaščititi vlogo gotovine ter zagotoviti, da je ta široko sprejeta kot plačilno sredstvo in ostane zlahka dostopna ljudem in podjetjem v celotnem območju evra. V predlogu je predvideno, da bodo morale države članice poskrbeti za široko sprejemanje gotovinskih plačil ter zadosten in učinkovit dostop do gotovine. Spremljati bodo morale razmere in poročati o njih ter sprejeti ukrepe za odpravo morebitnih ugotovljenih težav. Evropska komisija bi lahko po potrebi posredovala in določila ukrepe.</w:t>
      </w:r>
    </w:p>
    <w:p w:rsidR="00B95E02" w:rsidRPr="008D60A3" w:rsidRDefault="00B95E02" w:rsidP="008D60A3">
      <w:pPr>
        <w:jc w:val="both"/>
        <w:rPr>
          <w:rFonts w:ascii="Arial" w:hAnsi="Arial" w:cs="Arial"/>
          <w:sz w:val="20"/>
          <w:szCs w:val="20"/>
        </w:rPr>
      </w:pPr>
      <w:r w:rsidRPr="008D60A3">
        <w:rPr>
          <w:rFonts w:ascii="Arial" w:hAnsi="Arial" w:cs="Arial"/>
          <w:sz w:val="20"/>
          <w:szCs w:val="20"/>
        </w:rPr>
        <w:t>Predlog naj bi zagotovil, da bo lahko vsakdo v območju evra prosto izbral zase najprimernejši način plačila in dostopal do osnovnih gotovinskih storitev. Poskrbel naj bi tudi za finančno vključenost ranljivih skupin, ki se običajno bolj zanašajo na gotovinska plačila, kot so starejši.</w:t>
      </w:r>
    </w:p>
    <w:p w:rsidR="00B95E02" w:rsidRPr="008D60A3" w:rsidRDefault="00B95E02" w:rsidP="008D60A3">
      <w:pPr>
        <w:jc w:val="both"/>
        <w:rPr>
          <w:rFonts w:ascii="Arial" w:hAnsi="Arial" w:cs="Arial"/>
          <w:b/>
          <w:sz w:val="20"/>
          <w:szCs w:val="20"/>
        </w:rPr>
      </w:pPr>
      <w:r w:rsidRPr="008D60A3">
        <w:rPr>
          <w:rFonts w:ascii="Arial" w:hAnsi="Arial" w:cs="Arial"/>
          <w:b/>
          <w:sz w:val="20"/>
          <w:szCs w:val="20"/>
        </w:rPr>
        <w:t>Zakonodajni predlog o vzpostavitvi pravnega okvira za morebitni digitalni evro</w:t>
      </w:r>
    </w:p>
    <w:p w:rsidR="009161DD" w:rsidRPr="008D60A3" w:rsidRDefault="00B0500F" w:rsidP="008D60A3">
      <w:pPr>
        <w:jc w:val="both"/>
        <w:rPr>
          <w:rFonts w:ascii="Arial" w:hAnsi="Arial" w:cs="Arial"/>
          <w:sz w:val="20"/>
          <w:szCs w:val="20"/>
        </w:rPr>
      </w:pPr>
      <w:r w:rsidRPr="008D60A3">
        <w:rPr>
          <w:rFonts w:ascii="Arial" w:hAnsi="Arial" w:cs="Arial"/>
          <w:sz w:val="20"/>
          <w:szCs w:val="20"/>
        </w:rPr>
        <w:t xml:space="preserve">Predlog </w:t>
      </w:r>
      <w:r w:rsidR="009161DD" w:rsidRPr="008D60A3">
        <w:rPr>
          <w:rFonts w:ascii="Arial" w:hAnsi="Arial" w:cs="Arial"/>
          <w:sz w:val="20"/>
          <w:szCs w:val="20"/>
        </w:rPr>
        <w:t xml:space="preserve">uredbe </w:t>
      </w:r>
      <w:r w:rsidRPr="008D60A3">
        <w:rPr>
          <w:rFonts w:ascii="Arial" w:hAnsi="Arial" w:cs="Arial"/>
          <w:sz w:val="20"/>
          <w:szCs w:val="20"/>
        </w:rPr>
        <w:t xml:space="preserve">predvideva, da bi digitalni evro dopolnjeval evrske bankovce in kovance. </w:t>
      </w:r>
      <w:r w:rsidR="009161DD" w:rsidRPr="008D60A3">
        <w:rPr>
          <w:rFonts w:ascii="Arial" w:hAnsi="Arial" w:cs="Arial"/>
          <w:sz w:val="20"/>
          <w:szCs w:val="20"/>
        </w:rPr>
        <w:t>Če bo sprejet, bo</w:t>
      </w:r>
      <w:r w:rsidRPr="008D60A3">
        <w:rPr>
          <w:rFonts w:ascii="Arial" w:hAnsi="Arial" w:cs="Arial"/>
          <w:sz w:val="20"/>
          <w:szCs w:val="20"/>
        </w:rPr>
        <w:t xml:space="preserve"> vzpostav</w:t>
      </w:r>
      <w:r w:rsidR="009161DD" w:rsidRPr="008D60A3">
        <w:rPr>
          <w:rFonts w:ascii="Arial" w:hAnsi="Arial" w:cs="Arial"/>
          <w:sz w:val="20"/>
          <w:szCs w:val="20"/>
        </w:rPr>
        <w:t>ljen</w:t>
      </w:r>
      <w:r w:rsidRPr="008D60A3">
        <w:rPr>
          <w:rFonts w:ascii="Arial" w:hAnsi="Arial" w:cs="Arial"/>
          <w:sz w:val="20"/>
          <w:szCs w:val="20"/>
        </w:rPr>
        <w:t xml:space="preserve"> pravni okvir za digitalni evro, Evropska centralna banka</w:t>
      </w:r>
      <w:r w:rsidR="009161DD" w:rsidRPr="008D60A3">
        <w:rPr>
          <w:rFonts w:ascii="Arial" w:hAnsi="Arial" w:cs="Arial"/>
          <w:sz w:val="20"/>
          <w:szCs w:val="20"/>
        </w:rPr>
        <w:t xml:space="preserve"> (ECB)</w:t>
      </w:r>
      <w:r w:rsidRPr="008D60A3">
        <w:rPr>
          <w:rFonts w:ascii="Arial" w:hAnsi="Arial" w:cs="Arial"/>
          <w:sz w:val="20"/>
          <w:szCs w:val="20"/>
        </w:rPr>
        <w:t xml:space="preserve"> pa bo na koncu odločala, ali in kdaj bo izdala digitalni evro.</w:t>
      </w:r>
      <w:r w:rsidR="008F1DFE">
        <w:rPr>
          <w:rFonts w:ascii="Arial" w:hAnsi="Arial" w:cs="Arial"/>
          <w:sz w:val="20"/>
          <w:szCs w:val="20"/>
        </w:rPr>
        <w:t xml:space="preserve"> </w:t>
      </w:r>
      <w:r w:rsidR="009161DD" w:rsidRPr="008D60A3">
        <w:rPr>
          <w:rFonts w:ascii="Arial" w:hAnsi="Arial" w:cs="Arial"/>
          <w:sz w:val="20"/>
          <w:szCs w:val="20"/>
        </w:rPr>
        <w:t>Digitalni evro bi bil tako kot zdaj gotovina na voljo skupaj z obstoječimi nacionalnimi in mednarodnimi zasebnimi plačilnimi sredstvi, kot so kartice ali aplikacije. Deloval bi kot digitalna denarnica. Ljudje in podjetja bi lahko z digitalnim evrom plačevali kadar koli in kjer koli v območju evra.</w:t>
      </w:r>
    </w:p>
    <w:p w:rsidR="009161DD" w:rsidRPr="008D60A3" w:rsidRDefault="009161DD" w:rsidP="008D60A3">
      <w:pPr>
        <w:jc w:val="both"/>
        <w:rPr>
          <w:rFonts w:ascii="Arial" w:hAnsi="Arial" w:cs="Arial"/>
          <w:b/>
          <w:sz w:val="20"/>
          <w:szCs w:val="20"/>
        </w:rPr>
      </w:pPr>
      <w:r w:rsidRPr="008D60A3">
        <w:rPr>
          <w:rFonts w:ascii="Arial" w:hAnsi="Arial" w:cs="Arial"/>
          <w:b/>
          <w:sz w:val="20"/>
          <w:szCs w:val="20"/>
        </w:rPr>
        <w:t>Koristne informacije:</w:t>
      </w:r>
    </w:p>
    <w:p w:rsidR="009161DD" w:rsidRPr="008D60A3" w:rsidRDefault="009161DD" w:rsidP="008D60A3">
      <w:pPr>
        <w:pStyle w:val="Odstavekseznama"/>
        <w:numPr>
          <w:ilvl w:val="0"/>
          <w:numId w:val="1"/>
        </w:numPr>
        <w:jc w:val="both"/>
        <w:rPr>
          <w:rFonts w:ascii="Arial" w:hAnsi="Arial" w:cs="Arial"/>
          <w:sz w:val="20"/>
          <w:szCs w:val="20"/>
        </w:rPr>
      </w:pPr>
      <w:r w:rsidRPr="008D60A3">
        <w:rPr>
          <w:rFonts w:ascii="Arial" w:hAnsi="Arial" w:cs="Arial"/>
          <w:sz w:val="20"/>
          <w:szCs w:val="20"/>
        </w:rPr>
        <w:t>Spletna stran s povezavo na predloga:</w:t>
      </w:r>
    </w:p>
    <w:p w:rsidR="009161DD" w:rsidRPr="008D60A3" w:rsidRDefault="009161DD" w:rsidP="008D60A3">
      <w:pPr>
        <w:pStyle w:val="Odstavekseznama"/>
        <w:numPr>
          <w:ilvl w:val="0"/>
          <w:numId w:val="1"/>
        </w:numPr>
        <w:jc w:val="both"/>
        <w:rPr>
          <w:rFonts w:ascii="Arial" w:hAnsi="Arial" w:cs="Arial"/>
          <w:sz w:val="20"/>
          <w:szCs w:val="20"/>
        </w:rPr>
      </w:pPr>
      <w:hyperlink r:id="rId6" w:history="1">
        <w:r w:rsidRPr="008D60A3">
          <w:rPr>
            <w:rStyle w:val="Hiperpovezava"/>
            <w:rFonts w:ascii="Arial" w:hAnsi="Arial" w:cs="Arial"/>
            <w:sz w:val="20"/>
            <w:szCs w:val="20"/>
          </w:rPr>
          <w:t>https://finance.ec.europa.eu/publications/digital-euro-package_sl</w:t>
        </w:r>
      </w:hyperlink>
    </w:p>
    <w:p w:rsidR="009161DD" w:rsidRPr="008D60A3" w:rsidRDefault="009161DD" w:rsidP="008D60A3">
      <w:pPr>
        <w:spacing w:after="0"/>
        <w:jc w:val="both"/>
        <w:rPr>
          <w:rFonts w:ascii="Arial" w:hAnsi="Arial" w:cs="Arial"/>
          <w:sz w:val="20"/>
          <w:szCs w:val="20"/>
        </w:rPr>
      </w:pPr>
      <w:r w:rsidRPr="008D60A3">
        <w:rPr>
          <w:rFonts w:ascii="Arial" w:hAnsi="Arial" w:cs="Arial"/>
          <w:sz w:val="20"/>
          <w:szCs w:val="20"/>
        </w:rPr>
        <w:t>Pripravil</w:t>
      </w:r>
      <w:r w:rsidR="008F1DFE">
        <w:rPr>
          <w:rFonts w:ascii="Arial" w:hAnsi="Arial" w:cs="Arial"/>
          <w:sz w:val="20"/>
          <w:szCs w:val="20"/>
        </w:rPr>
        <w:t xml:space="preserve">a: </w:t>
      </w:r>
      <w:r w:rsidRPr="008D60A3">
        <w:rPr>
          <w:rFonts w:ascii="Arial" w:hAnsi="Arial" w:cs="Arial"/>
          <w:sz w:val="20"/>
          <w:szCs w:val="20"/>
        </w:rPr>
        <w:t>Darja Kocbek</w:t>
      </w:r>
    </w:p>
    <w:p w:rsidR="009161DD" w:rsidRDefault="009161DD" w:rsidP="008D60A3">
      <w:pPr>
        <w:spacing w:after="0"/>
      </w:pPr>
    </w:p>
    <w:sectPr w:rsidR="009161DD" w:rsidSect="007342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A228E"/>
    <w:multiLevelType w:val="hybridMultilevel"/>
    <w:tmpl w:val="B3AEC5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5E02"/>
    <w:rsid w:val="002F69EC"/>
    <w:rsid w:val="00734273"/>
    <w:rsid w:val="008D60A3"/>
    <w:rsid w:val="008F1DFE"/>
    <w:rsid w:val="009161DD"/>
    <w:rsid w:val="00B0500F"/>
    <w:rsid w:val="00B95E0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34273"/>
  </w:style>
  <w:style w:type="paragraph" w:styleId="Naslov2">
    <w:name w:val="heading 2"/>
    <w:basedOn w:val="Navaden"/>
    <w:link w:val="Naslov2Znak"/>
    <w:uiPriority w:val="9"/>
    <w:qFormat/>
    <w:rsid w:val="008F1DF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B95E02"/>
    <w:rPr>
      <w:b/>
      <w:bCs/>
    </w:rPr>
  </w:style>
  <w:style w:type="paragraph" w:styleId="Navadensplet">
    <w:name w:val="Normal (Web)"/>
    <w:basedOn w:val="Navaden"/>
    <w:uiPriority w:val="99"/>
    <w:semiHidden/>
    <w:unhideWhenUsed/>
    <w:rsid w:val="00B95E0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9161DD"/>
    <w:rPr>
      <w:color w:val="0000FF" w:themeColor="hyperlink"/>
      <w:u w:val="single"/>
    </w:rPr>
  </w:style>
  <w:style w:type="paragraph" w:styleId="Odstavekseznama">
    <w:name w:val="List Paragraph"/>
    <w:basedOn w:val="Navaden"/>
    <w:uiPriority w:val="34"/>
    <w:qFormat/>
    <w:rsid w:val="008D60A3"/>
    <w:pPr>
      <w:ind w:left="720"/>
      <w:contextualSpacing/>
    </w:pPr>
  </w:style>
  <w:style w:type="character" w:customStyle="1" w:styleId="Naslov2Znak">
    <w:name w:val="Naslov 2 Znak"/>
    <w:basedOn w:val="Privzetapisavaodstavka"/>
    <w:link w:val="Naslov2"/>
    <w:uiPriority w:val="9"/>
    <w:rsid w:val="008F1DFE"/>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8F1DF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1D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269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ce.ec.europa.eu/publications/digital-euro-package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348</Words>
  <Characters>1986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2023-06-28T19:13:00Z</dcterms:created>
  <dcterms:modified xsi:type="dcterms:W3CDTF">2023-06-28T19:33:00Z</dcterms:modified>
</cp:coreProperties>
</file>