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A74" w:rsidRPr="00467345" w:rsidRDefault="00871A74" w:rsidP="00871A74">
      <w:pPr>
        <w:tabs>
          <w:tab w:val="left" w:pos="2520"/>
          <w:tab w:val="left" w:pos="2700"/>
          <w:tab w:val="left" w:pos="3120"/>
        </w:tabs>
        <w:spacing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71A74" w:rsidRPr="00083714" w:rsidRDefault="00871A74" w:rsidP="00871A74">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871A74" w:rsidRPr="00083714" w:rsidRDefault="00871A74" w:rsidP="00871A74">
      <w:pPr>
        <w:pBdr>
          <w:bottom w:val="single" w:sz="6" w:space="1" w:color="auto"/>
        </w:pBdr>
        <w:tabs>
          <w:tab w:val="left" w:pos="3120"/>
        </w:tabs>
        <w:spacing w:after="0"/>
        <w:jc w:val="center"/>
        <w:rPr>
          <w:sz w:val="16"/>
          <w:szCs w:val="16"/>
        </w:rPr>
      </w:pPr>
    </w:p>
    <w:p w:rsidR="00871A74" w:rsidRDefault="00871A74" w:rsidP="00871A74">
      <w:pPr>
        <w:tabs>
          <w:tab w:val="left" w:pos="3120"/>
        </w:tabs>
        <w:spacing w:after="0"/>
        <w:rPr>
          <w:b/>
        </w:rPr>
      </w:pPr>
      <w:r w:rsidRPr="00083714">
        <w:rPr>
          <w:b/>
        </w:rPr>
        <w:tab/>
      </w:r>
    </w:p>
    <w:p w:rsidR="00871A74" w:rsidRDefault="00871A74" w:rsidP="00871A74">
      <w:pPr>
        <w:tabs>
          <w:tab w:val="left" w:pos="3120"/>
        </w:tabs>
        <w:spacing w:after="0"/>
        <w:jc w:val="center"/>
        <w:rPr>
          <w:b/>
        </w:rPr>
      </w:pPr>
      <w:r>
        <w:rPr>
          <w:b/>
        </w:rPr>
        <w:t xml:space="preserve">Občasna informacija članom 109 </w:t>
      </w:r>
      <w:r w:rsidRPr="00083714">
        <w:rPr>
          <w:b/>
        </w:rPr>
        <w:t>– 20</w:t>
      </w:r>
      <w:r>
        <w:rPr>
          <w:b/>
        </w:rPr>
        <w:t>21</w:t>
      </w:r>
    </w:p>
    <w:p w:rsidR="00871A74" w:rsidRDefault="00871A74" w:rsidP="00871A74">
      <w:pPr>
        <w:tabs>
          <w:tab w:val="left" w:pos="3120"/>
        </w:tabs>
        <w:spacing w:after="0"/>
        <w:jc w:val="center"/>
        <w:rPr>
          <w:b/>
        </w:rPr>
      </w:pPr>
    </w:p>
    <w:p w:rsidR="00871A74" w:rsidRDefault="00871A74" w:rsidP="00871A74">
      <w:pPr>
        <w:tabs>
          <w:tab w:val="left" w:pos="3120"/>
        </w:tabs>
        <w:spacing w:after="0"/>
        <w:jc w:val="center"/>
        <w:rPr>
          <w:b/>
        </w:rPr>
      </w:pPr>
      <w:r>
        <w:rPr>
          <w:b/>
        </w:rPr>
        <w:t xml:space="preserve">05. julij </w:t>
      </w:r>
      <w:r w:rsidRPr="00083714">
        <w:rPr>
          <w:b/>
        </w:rPr>
        <w:t xml:space="preserve"> 20</w:t>
      </w:r>
      <w:r>
        <w:rPr>
          <w:b/>
        </w:rPr>
        <w:t>21</w:t>
      </w:r>
    </w:p>
    <w:p w:rsidR="00871A74" w:rsidRPr="00050C1F" w:rsidRDefault="00871A74" w:rsidP="00871A74">
      <w:pPr>
        <w:tabs>
          <w:tab w:val="left" w:pos="3120"/>
        </w:tabs>
        <w:spacing w:after="0"/>
        <w:jc w:val="center"/>
        <w:rPr>
          <w:b/>
        </w:rPr>
      </w:pPr>
    </w:p>
    <w:p w:rsidR="008B6F7C" w:rsidRDefault="00871A74" w:rsidP="00871A74">
      <w:pPr>
        <w:jc w:val="center"/>
        <w:rPr>
          <w:rFonts w:ascii="Arial" w:hAnsi="Arial" w:cs="Arial"/>
          <w:b/>
          <w:i/>
        </w:rPr>
      </w:pPr>
      <w:r>
        <w:rPr>
          <w:b/>
          <w:color w:val="993300"/>
          <w:sz w:val="32"/>
          <w:szCs w:val="32"/>
        </w:rPr>
        <w:t>Evropska komisija je objavila smernice za zagotovitev varnega zagona dejavnosti v kulturnih in ustvarjalnih sektorjih</w:t>
      </w:r>
    </w:p>
    <w:p w:rsidR="00F62E1F" w:rsidRPr="00EF409A" w:rsidRDefault="00F62E1F" w:rsidP="00EF409A">
      <w:pPr>
        <w:jc w:val="both"/>
        <w:rPr>
          <w:rFonts w:ascii="Arial" w:hAnsi="Arial" w:cs="Arial"/>
          <w:b/>
          <w:i/>
        </w:rPr>
      </w:pPr>
      <w:r w:rsidRPr="00EF409A">
        <w:rPr>
          <w:rFonts w:ascii="Arial" w:hAnsi="Arial" w:cs="Arial"/>
          <w:b/>
          <w:i/>
        </w:rPr>
        <w:t>Evropska komisija je objavila smernice EU za zagotovitev varnega ponovnega zagona dejavnosti v kulturnih in ustvarjalnih sektorjih po vsej EU. Cilj smernic je zagotoviti usklajen pristop v skladu s specifičnimi nacionalnimi, regionalnimi in lokalnimi razmerami. Smernice naj bi pomagale pri oblikovanju in izvajanju ukrepov in protokolov v državah EU za varno ponovno odprtje ter trajnostno okrevanje kulturnih in ustvarjalnih sektorjev. Člani lahko dobijo več informacij na SBRA.</w:t>
      </w:r>
    </w:p>
    <w:p w:rsidR="004A72BD" w:rsidRPr="00EF409A" w:rsidRDefault="004A72BD" w:rsidP="00EF409A">
      <w:pPr>
        <w:jc w:val="both"/>
        <w:rPr>
          <w:rFonts w:ascii="Arial" w:hAnsi="Arial" w:cs="Arial"/>
          <w:sz w:val="20"/>
          <w:szCs w:val="20"/>
        </w:rPr>
      </w:pPr>
      <w:r w:rsidRPr="00EF409A">
        <w:rPr>
          <w:rFonts w:ascii="Arial" w:hAnsi="Arial" w:cs="Arial"/>
          <w:sz w:val="20"/>
          <w:szCs w:val="20"/>
        </w:rPr>
        <w:t>Evropska komisija poudarja, da bi morala ponovno odprtje kulturnih prizorišč spremljati vrsta ukrepov za trajnostno okrevanje celotnega sektorja. Ukrepi na ravni EU dopolnjujejo ukrepe, sprejete na nacionalni in sektorski ravni. Države članice pa poziva, naj v celoti izkoristijo mehanizem za okrevanje in odpornost in obsežno vlagajo v te sektorje ter povečajo njihovo sposobnost za prilagajanje novim trendom in izhod iz krize.</w:t>
      </w:r>
    </w:p>
    <w:p w:rsidR="004A72BD" w:rsidRPr="00EF409A" w:rsidRDefault="004A72BD" w:rsidP="00EF409A">
      <w:pPr>
        <w:jc w:val="both"/>
        <w:rPr>
          <w:rFonts w:ascii="Arial" w:hAnsi="Arial" w:cs="Arial"/>
          <w:sz w:val="20"/>
          <w:szCs w:val="20"/>
        </w:rPr>
      </w:pPr>
      <w:r w:rsidRPr="00EF409A">
        <w:rPr>
          <w:rFonts w:ascii="Arial" w:hAnsi="Arial" w:cs="Arial"/>
          <w:sz w:val="20"/>
          <w:szCs w:val="20"/>
        </w:rPr>
        <w:t xml:space="preserve">Evropska komisija namerava v jeseni 2021 objaviti spletni vodnik o financiranju EU za kulturo, ki bo zajemal vse obstoječe sklade EU, ki jih lahko izkoristijo države članice in sektor. </w:t>
      </w:r>
    </w:p>
    <w:p w:rsidR="004A72BD" w:rsidRPr="00EF409A" w:rsidRDefault="004A72BD" w:rsidP="00EF409A">
      <w:pPr>
        <w:jc w:val="both"/>
        <w:rPr>
          <w:rFonts w:ascii="Arial" w:hAnsi="Arial" w:cs="Arial"/>
          <w:b/>
          <w:sz w:val="20"/>
          <w:szCs w:val="20"/>
        </w:rPr>
      </w:pPr>
      <w:r w:rsidRPr="00EF409A">
        <w:rPr>
          <w:rFonts w:ascii="Arial" w:hAnsi="Arial" w:cs="Arial"/>
          <w:b/>
          <w:sz w:val="20"/>
          <w:szCs w:val="20"/>
        </w:rPr>
        <w:t>Koristne informacije:</w:t>
      </w:r>
    </w:p>
    <w:p w:rsidR="004A72BD" w:rsidRPr="00EF409A" w:rsidRDefault="004A72BD" w:rsidP="00EF409A">
      <w:pPr>
        <w:pStyle w:val="Odstavekseznama"/>
        <w:numPr>
          <w:ilvl w:val="0"/>
          <w:numId w:val="1"/>
        </w:numPr>
        <w:jc w:val="both"/>
        <w:rPr>
          <w:rFonts w:ascii="Arial" w:hAnsi="Arial" w:cs="Arial"/>
          <w:sz w:val="20"/>
          <w:szCs w:val="20"/>
        </w:rPr>
      </w:pPr>
      <w:r w:rsidRPr="00EF409A">
        <w:rPr>
          <w:rFonts w:ascii="Arial" w:hAnsi="Arial" w:cs="Arial"/>
          <w:sz w:val="20"/>
          <w:szCs w:val="20"/>
        </w:rPr>
        <w:t>Smernice:</w:t>
      </w:r>
    </w:p>
    <w:p w:rsidR="004A72BD" w:rsidRPr="00EF409A" w:rsidRDefault="004A72BD" w:rsidP="00EF409A">
      <w:pPr>
        <w:pStyle w:val="Odstavekseznama"/>
        <w:numPr>
          <w:ilvl w:val="0"/>
          <w:numId w:val="1"/>
        </w:numPr>
        <w:jc w:val="both"/>
        <w:rPr>
          <w:rFonts w:ascii="Arial" w:hAnsi="Arial" w:cs="Arial"/>
          <w:sz w:val="20"/>
          <w:szCs w:val="20"/>
        </w:rPr>
      </w:pPr>
      <w:hyperlink r:id="rId6" w:history="1">
        <w:r w:rsidRPr="00EF409A">
          <w:rPr>
            <w:rStyle w:val="Hiperpovezava"/>
            <w:rFonts w:ascii="Arial" w:hAnsi="Arial" w:cs="Arial"/>
            <w:sz w:val="20"/>
            <w:szCs w:val="20"/>
          </w:rPr>
          <w:t>https://ec.europa.eu/culture/resources/coronavirus-response</w:t>
        </w:r>
      </w:hyperlink>
    </w:p>
    <w:p w:rsidR="004A72BD" w:rsidRPr="00EF409A" w:rsidRDefault="004A72BD" w:rsidP="00EF409A">
      <w:pPr>
        <w:pStyle w:val="Odstavekseznama"/>
        <w:numPr>
          <w:ilvl w:val="0"/>
          <w:numId w:val="1"/>
        </w:numPr>
        <w:jc w:val="both"/>
        <w:rPr>
          <w:rFonts w:ascii="Arial" w:hAnsi="Arial" w:cs="Arial"/>
          <w:sz w:val="20"/>
          <w:szCs w:val="20"/>
        </w:rPr>
      </w:pPr>
      <w:r w:rsidRPr="00EF409A">
        <w:rPr>
          <w:rFonts w:ascii="Arial" w:hAnsi="Arial" w:cs="Arial"/>
          <w:sz w:val="20"/>
          <w:szCs w:val="20"/>
        </w:rPr>
        <w:t>Program Ustvarjalna Evropa 2021-2027:</w:t>
      </w:r>
    </w:p>
    <w:p w:rsidR="004A72BD" w:rsidRPr="00EF409A" w:rsidRDefault="004A72BD" w:rsidP="00EF409A">
      <w:pPr>
        <w:pStyle w:val="Odstavekseznama"/>
        <w:numPr>
          <w:ilvl w:val="0"/>
          <w:numId w:val="1"/>
        </w:numPr>
        <w:jc w:val="both"/>
        <w:rPr>
          <w:rFonts w:ascii="Arial" w:hAnsi="Arial" w:cs="Arial"/>
          <w:sz w:val="20"/>
          <w:szCs w:val="20"/>
        </w:rPr>
      </w:pPr>
      <w:hyperlink r:id="rId7" w:history="1">
        <w:r w:rsidRPr="00EF409A">
          <w:rPr>
            <w:rStyle w:val="Hiperpovezava"/>
            <w:rFonts w:ascii="Arial" w:hAnsi="Arial" w:cs="Arial"/>
            <w:sz w:val="20"/>
            <w:szCs w:val="20"/>
          </w:rPr>
          <w:t>https://ec.europa.eu/culture/creative-europe</w:t>
        </w:r>
      </w:hyperlink>
    </w:p>
    <w:p w:rsidR="004A72BD" w:rsidRPr="00EF409A" w:rsidRDefault="004A72BD" w:rsidP="00EF409A">
      <w:pPr>
        <w:pStyle w:val="Odstavekseznama"/>
        <w:numPr>
          <w:ilvl w:val="0"/>
          <w:numId w:val="1"/>
        </w:numPr>
        <w:jc w:val="both"/>
        <w:rPr>
          <w:rFonts w:ascii="Arial" w:hAnsi="Arial" w:cs="Arial"/>
          <w:sz w:val="20"/>
          <w:szCs w:val="20"/>
        </w:rPr>
      </w:pPr>
      <w:r w:rsidRPr="00EF409A">
        <w:rPr>
          <w:rFonts w:ascii="Arial" w:hAnsi="Arial" w:cs="Arial"/>
          <w:sz w:val="20"/>
          <w:szCs w:val="20"/>
        </w:rPr>
        <w:t>Delovni program programa Ustvarjalna Evropa za leto 2021;</w:t>
      </w:r>
    </w:p>
    <w:p w:rsidR="004A72BD" w:rsidRPr="00EF409A" w:rsidRDefault="004A72BD" w:rsidP="00EF409A">
      <w:pPr>
        <w:pStyle w:val="Odstavekseznama"/>
        <w:numPr>
          <w:ilvl w:val="0"/>
          <w:numId w:val="1"/>
        </w:numPr>
        <w:jc w:val="both"/>
        <w:rPr>
          <w:rFonts w:ascii="Arial" w:hAnsi="Arial" w:cs="Arial"/>
          <w:sz w:val="20"/>
          <w:szCs w:val="20"/>
        </w:rPr>
      </w:pPr>
      <w:hyperlink r:id="rId8" w:history="1">
        <w:r w:rsidRPr="00EF409A">
          <w:rPr>
            <w:rStyle w:val="Hiperpovezava"/>
            <w:rFonts w:ascii="Arial" w:hAnsi="Arial" w:cs="Arial"/>
            <w:sz w:val="20"/>
            <w:szCs w:val="20"/>
          </w:rPr>
          <w:t>https://ec.europa.eu/culture/resources/annual-work-programmes</w:t>
        </w:r>
      </w:hyperlink>
    </w:p>
    <w:p w:rsidR="004A72BD" w:rsidRPr="00EF409A" w:rsidRDefault="004A72BD" w:rsidP="00EF409A">
      <w:pPr>
        <w:spacing w:after="0"/>
        <w:jc w:val="both"/>
        <w:rPr>
          <w:rFonts w:ascii="Arial" w:hAnsi="Arial" w:cs="Arial"/>
          <w:sz w:val="20"/>
          <w:szCs w:val="20"/>
        </w:rPr>
      </w:pPr>
      <w:r w:rsidRPr="00EF409A">
        <w:rPr>
          <w:rFonts w:ascii="Arial" w:hAnsi="Arial" w:cs="Arial"/>
          <w:sz w:val="20"/>
          <w:szCs w:val="20"/>
        </w:rPr>
        <w:t>Pripravila:</w:t>
      </w:r>
    </w:p>
    <w:p w:rsidR="004A72BD" w:rsidRPr="00EF409A" w:rsidRDefault="004A72BD" w:rsidP="00EF409A">
      <w:pPr>
        <w:spacing w:after="0"/>
        <w:jc w:val="both"/>
        <w:rPr>
          <w:rFonts w:ascii="Arial" w:hAnsi="Arial" w:cs="Arial"/>
          <w:sz w:val="20"/>
          <w:szCs w:val="20"/>
        </w:rPr>
      </w:pPr>
      <w:r w:rsidRPr="00EF409A">
        <w:rPr>
          <w:rFonts w:ascii="Arial" w:hAnsi="Arial" w:cs="Arial"/>
          <w:sz w:val="20"/>
          <w:szCs w:val="20"/>
        </w:rPr>
        <w:t>Darja Kocbek</w:t>
      </w:r>
    </w:p>
    <w:p w:rsidR="004A72BD" w:rsidRDefault="004A72BD" w:rsidP="00EF409A">
      <w:pPr>
        <w:spacing w:after="0"/>
      </w:pPr>
    </w:p>
    <w:p w:rsidR="004A72BD" w:rsidRPr="00F62E1F" w:rsidRDefault="004A72BD" w:rsidP="00F62E1F"/>
    <w:p w:rsidR="00555DAB" w:rsidRDefault="00555DAB"/>
    <w:sectPr w:rsidR="00555DAB" w:rsidSect="00555D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65AB"/>
    <w:multiLevelType w:val="hybridMultilevel"/>
    <w:tmpl w:val="3CDAC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2E1F"/>
    <w:rsid w:val="004A72BD"/>
    <w:rsid w:val="00555DAB"/>
    <w:rsid w:val="00871A74"/>
    <w:rsid w:val="008B6F7C"/>
    <w:rsid w:val="00EF409A"/>
    <w:rsid w:val="00F62E1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5DAB"/>
  </w:style>
  <w:style w:type="paragraph" w:styleId="Naslov2">
    <w:name w:val="heading 2"/>
    <w:basedOn w:val="Navaden"/>
    <w:link w:val="Naslov2Znak"/>
    <w:uiPriority w:val="9"/>
    <w:qFormat/>
    <w:rsid w:val="00871A7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848674529msonospacing">
    <w:name w:val="yiv5848674529msonospacing"/>
    <w:basedOn w:val="Navaden"/>
    <w:rsid w:val="00F62E1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62E1F"/>
    <w:rPr>
      <w:color w:val="0000FF"/>
      <w:u w:val="single"/>
    </w:rPr>
  </w:style>
  <w:style w:type="table" w:styleId="Tabela-mrea">
    <w:name w:val="Table Grid"/>
    <w:basedOn w:val="Navadnatabela"/>
    <w:uiPriority w:val="59"/>
    <w:rsid w:val="004A7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EF409A"/>
    <w:pPr>
      <w:ind w:left="720"/>
      <w:contextualSpacing/>
    </w:pPr>
  </w:style>
  <w:style w:type="character" w:customStyle="1" w:styleId="Naslov2Znak">
    <w:name w:val="Naslov 2 Znak"/>
    <w:basedOn w:val="Privzetapisavaodstavka"/>
    <w:link w:val="Naslov2"/>
    <w:uiPriority w:val="9"/>
    <w:rsid w:val="00871A74"/>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871A7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1A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8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ulture/resources/annual-work-programmes" TargetMode="External"/><Relationship Id="rId3" Type="http://schemas.openxmlformats.org/officeDocument/2006/relationships/settings" Target="settings.xml"/><Relationship Id="rId7" Type="http://schemas.openxmlformats.org/officeDocument/2006/relationships/hyperlink" Target="https://ec.europa.eu/culture/creative-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ulture/resources/coronavirus-respon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284</Words>
  <Characters>1587</Characters>
  <Application>Microsoft Office Word</Application>
  <DocSecurity>0</DocSecurity>
  <Lines>22</Lines>
  <Paragraphs>4</Paragraphs>
  <ScaleCrop>false</ScaleCrop>
  <Company>HP</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2021-06-29T17:22:00Z</dcterms:created>
  <dcterms:modified xsi:type="dcterms:W3CDTF">2021-06-29T17:35:00Z</dcterms:modified>
</cp:coreProperties>
</file>