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99" w:rsidRDefault="00CA6C99" w:rsidP="00CA6C99">
      <w:pPr>
        <w:rPr>
          <w:rFonts w:ascii="Arial" w:hAnsi="Arial" w:cs="Arial"/>
          <w:b/>
          <w:i/>
        </w:rPr>
      </w:pPr>
    </w:p>
    <w:p w:rsidR="00CA6C99" w:rsidRDefault="00CA6C99" w:rsidP="00CA6C9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C99" w:rsidRDefault="00CA6C99" w:rsidP="00CA6C9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CA6C99" w:rsidRDefault="00CA6C99" w:rsidP="00CA6C9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A6C99" w:rsidRDefault="00CA6C99" w:rsidP="00CA6C9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108</w:t>
      </w:r>
      <w:r w:rsidRPr="00674661">
        <w:rPr>
          <w:rFonts w:ascii="Arial" w:hAnsi="Arial" w:cs="Arial"/>
          <w:b/>
        </w:rPr>
        <w:t xml:space="preserve"> – 2017</w:t>
      </w:r>
    </w:p>
    <w:p w:rsidR="00CA6C99" w:rsidRPr="00674661" w:rsidRDefault="00CA6C99" w:rsidP="00CA6C9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03. jul</w:t>
      </w:r>
      <w:r w:rsidRPr="00674661">
        <w:rPr>
          <w:rFonts w:ascii="Arial" w:hAnsi="Arial" w:cs="Arial"/>
          <w:b/>
        </w:rPr>
        <w:t>ij 2017</w:t>
      </w:r>
    </w:p>
    <w:p w:rsidR="00CA6C99" w:rsidRDefault="00CA6C99" w:rsidP="00CA6C9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Študija o pristojbinah za uporabo pristaniške infrastrukture ob upoštevanju okoljskih kriterijev</w:t>
      </w:r>
    </w:p>
    <w:p w:rsidR="002C6F41" w:rsidRPr="000E3390" w:rsidRDefault="004537CC" w:rsidP="000E3390">
      <w:pPr>
        <w:rPr>
          <w:rFonts w:ascii="Arial" w:hAnsi="Arial" w:cs="Arial"/>
          <w:b/>
          <w:i/>
        </w:rPr>
      </w:pPr>
      <w:r w:rsidRPr="000E3390">
        <w:rPr>
          <w:rFonts w:ascii="Arial" w:hAnsi="Arial" w:cs="Arial"/>
          <w:b/>
          <w:i/>
        </w:rPr>
        <w:t xml:space="preserve">Evropska komisija je objavila rezultate študije o različnih pristojbinah za uporabo pristaniške infrastrukture na podlagi okoljskih in trajnostnih kriterijev. Izvajalci </w:t>
      </w:r>
      <w:r w:rsidR="00CA6C99">
        <w:rPr>
          <w:rFonts w:ascii="Arial" w:hAnsi="Arial" w:cs="Arial"/>
          <w:b/>
          <w:i/>
        </w:rPr>
        <w:t xml:space="preserve">študije </w:t>
      </w:r>
      <w:r w:rsidRPr="000E3390">
        <w:rPr>
          <w:rFonts w:ascii="Arial" w:hAnsi="Arial" w:cs="Arial"/>
          <w:b/>
          <w:i/>
        </w:rPr>
        <w:t xml:space="preserve">so odkrili 30 pristanišč, ki uporabljajo </w:t>
      </w:r>
      <w:r w:rsidR="00CA6C99">
        <w:rPr>
          <w:rFonts w:ascii="Arial" w:hAnsi="Arial" w:cs="Arial"/>
          <w:b/>
          <w:i/>
        </w:rPr>
        <w:t xml:space="preserve">okoljske </w:t>
      </w:r>
      <w:r w:rsidRPr="000E3390">
        <w:rPr>
          <w:rFonts w:ascii="Arial" w:hAnsi="Arial" w:cs="Arial"/>
          <w:b/>
          <w:i/>
        </w:rPr>
        <w:t>pristojbine. Pristanišča se lahko odločijo, da dajo prednost določeni ladji. Vsaj sedem stopenj popustov</w:t>
      </w:r>
      <w:r w:rsidR="002C6F41" w:rsidRPr="000E3390">
        <w:rPr>
          <w:rFonts w:ascii="Arial" w:hAnsi="Arial" w:cs="Arial"/>
          <w:b/>
          <w:i/>
        </w:rPr>
        <w:t>, povezanih z ravnanjem z odpadki, so odkrili izvajalci študije. Pristojbine za ladijske prevoze na kratkih razdaljah so praviloma nižje od ladijskih prevozov na dolge razdalje.</w:t>
      </w:r>
    </w:p>
    <w:p w:rsidR="00B459D4" w:rsidRPr="000E3390" w:rsidRDefault="002C6F41" w:rsidP="000E3390">
      <w:pPr>
        <w:rPr>
          <w:rFonts w:ascii="Arial" w:hAnsi="Arial" w:cs="Arial"/>
          <w:sz w:val="20"/>
          <w:szCs w:val="20"/>
        </w:rPr>
      </w:pPr>
      <w:r w:rsidRPr="000E3390">
        <w:rPr>
          <w:rFonts w:ascii="Arial" w:hAnsi="Arial" w:cs="Arial"/>
          <w:sz w:val="20"/>
          <w:szCs w:val="20"/>
        </w:rPr>
        <w:t>Skoraj v vseh pristaniščih so navedli, da je okoljska strategija del spodbud za uporabo okoljskih pristojbin. Tako splošna kot specialna pristanišča uporabljajo podobne sheme, ko se odločajo o sprejetju posamezne sheme, ne razmišljajo o specializaciji pristanišča. Za pristanišča je lažje, da uporabijo obstoječe certifikate za ugotavljanje, kako zelena je ladja, kot razviti nov način merjenja.</w:t>
      </w:r>
      <w:r w:rsidR="00CA6C99">
        <w:rPr>
          <w:rFonts w:ascii="Arial" w:hAnsi="Arial" w:cs="Arial"/>
          <w:sz w:val="20"/>
          <w:szCs w:val="20"/>
        </w:rPr>
        <w:t xml:space="preserve"> </w:t>
      </w:r>
      <w:r w:rsidRPr="000E3390">
        <w:rPr>
          <w:rFonts w:ascii="Arial" w:hAnsi="Arial" w:cs="Arial"/>
          <w:sz w:val="20"/>
          <w:szCs w:val="20"/>
        </w:rPr>
        <w:t>Izvajalci študije so pripravili 12 priporočil za lokalne in nacionalne oblasti, EU in vodstva</w:t>
      </w:r>
      <w:r w:rsidR="004537CC" w:rsidRPr="000E3390">
        <w:rPr>
          <w:rFonts w:ascii="Arial" w:hAnsi="Arial" w:cs="Arial"/>
          <w:sz w:val="20"/>
          <w:szCs w:val="20"/>
        </w:rPr>
        <w:t xml:space="preserve"> </w:t>
      </w:r>
      <w:r w:rsidRPr="000E3390">
        <w:rPr>
          <w:rFonts w:ascii="Arial" w:hAnsi="Arial" w:cs="Arial"/>
          <w:sz w:val="20"/>
          <w:szCs w:val="20"/>
        </w:rPr>
        <w:t xml:space="preserve">pristanišč. </w:t>
      </w: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CA6C99" w:rsidRDefault="00CA6C99" w:rsidP="000E3390">
      <w:pPr>
        <w:rPr>
          <w:rFonts w:ascii="Arial" w:hAnsi="Arial" w:cs="Arial"/>
          <w:sz w:val="20"/>
          <w:szCs w:val="20"/>
        </w:rPr>
      </w:pPr>
    </w:p>
    <w:p w:rsidR="002C6F41" w:rsidRPr="00CA6C99" w:rsidRDefault="002C6F41" w:rsidP="000E3390">
      <w:pPr>
        <w:rPr>
          <w:rFonts w:ascii="Arial" w:hAnsi="Arial" w:cs="Arial"/>
          <w:b/>
          <w:sz w:val="20"/>
          <w:szCs w:val="20"/>
        </w:rPr>
      </w:pPr>
      <w:r w:rsidRPr="00CA6C99">
        <w:rPr>
          <w:rFonts w:ascii="Arial" w:hAnsi="Arial" w:cs="Arial"/>
          <w:b/>
          <w:sz w:val="20"/>
          <w:szCs w:val="20"/>
        </w:rPr>
        <w:lastRenderedPageBreak/>
        <w:t>Slika 1: Zemljevid s pristanišči, ki so jih izvajalci študije analizirali</w:t>
      </w:r>
    </w:p>
    <w:p w:rsidR="002C6F41" w:rsidRPr="000E3390" w:rsidRDefault="00C502BB" w:rsidP="000E3390">
      <w:pPr>
        <w:rPr>
          <w:rFonts w:ascii="Arial" w:hAnsi="Arial" w:cs="Arial"/>
          <w:sz w:val="20"/>
          <w:szCs w:val="20"/>
        </w:rPr>
      </w:pPr>
      <w:r w:rsidRPr="000E3390">
        <w:rPr>
          <w:rFonts w:ascii="Arial" w:hAnsi="Arial" w:cs="Arial"/>
          <w:sz w:val="20"/>
          <w:szCs w:val="20"/>
        </w:rPr>
        <w:drawing>
          <wp:inline distT="0" distB="0" distL="0" distR="0">
            <wp:extent cx="6157647" cy="52006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47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BB" w:rsidRPr="000E3390" w:rsidRDefault="00C502BB" w:rsidP="000E3390">
      <w:pPr>
        <w:rPr>
          <w:rFonts w:ascii="Arial" w:hAnsi="Arial" w:cs="Arial"/>
          <w:sz w:val="20"/>
          <w:szCs w:val="20"/>
        </w:rPr>
      </w:pPr>
      <w:r w:rsidRPr="000E3390">
        <w:rPr>
          <w:rFonts w:ascii="Arial" w:hAnsi="Arial" w:cs="Arial"/>
          <w:sz w:val="20"/>
          <w:szCs w:val="20"/>
        </w:rPr>
        <w:t>Vir: Študija</w:t>
      </w:r>
    </w:p>
    <w:p w:rsidR="00C502BB" w:rsidRPr="00CA6C99" w:rsidRDefault="00C502BB" w:rsidP="000E3390">
      <w:pPr>
        <w:rPr>
          <w:rFonts w:ascii="Arial" w:hAnsi="Arial" w:cs="Arial"/>
          <w:b/>
          <w:sz w:val="20"/>
          <w:szCs w:val="20"/>
        </w:rPr>
      </w:pPr>
      <w:r w:rsidRPr="00CA6C99">
        <w:rPr>
          <w:rFonts w:ascii="Arial" w:hAnsi="Arial" w:cs="Arial"/>
          <w:b/>
          <w:sz w:val="20"/>
          <w:szCs w:val="20"/>
        </w:rPr>
        <w:t>Koristne informacije:</w:t>
      </w:r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6C99">
        <w:rPr>
          <w:rFonts w:ascii="Arial" w:hAnsi="Arial" w:cs="Arial"/>
          <w:sz w:val="20"/>
          <w:szCs w:val="20"/>
        </w:rPr>
        <w:t>Študija:</w:t>
      </w:r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A6C99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https://ec.europa.eu/transport/sites/transport/files/2017-06-differentiated-port-infrastructure-charges-report.pdf</w:t>
        </w:r>
      </w:hyperlink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6C99">
        <w:rPr>
          <w:rFonts w:ascii="Arial" w:hAnsi="Arial" w:cs="Arial"/>
          <w:sz w:val="20"/>
          <w:szCs w:val="20"/>
        </w:rPr>
        <w:t>Povzetek študije:</w:t>
      </w:r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CA6C99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https://ec.europa.eu/transport/sites/transport/files/2017-06-differentiated-port-infrastructure-charges-exec-summary.pdf</w:t>
        </w:r>
      </w:hyperlink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6C99">
        <w:rPr>
          <w:rFonts w:ascii="Arial" w:hAnsi="Arial" w:cs="Arial"/>
          <w:sz w:val="20"/>
          <w:szCs w:val="20"/>
        </w:rPr>
        <w:t>Možnosti za uvedbo elektronske tablice, ki bi nadomestila ali dopolnila znak skladnosti za morsko opremo:</w:t>
      </w:r>
    </w:p>
    <w:p w:rsidR="00C502BB" w:rsidRPr="00CA6C99" w:rsidRDefault="00C502BB" w:rsidP="00CA6C9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CA6C99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https://ec.europa.eu/transport/sites/transport/files/2017-04-electronic-tag-marine-equipment.pdf</w:t>
        </w:r>
      </w:hyperlink>
    </w:p>
    <w:p w:rsidR="00C502BB" w:rsidRPr="000E3390" w:rsidRDefault="00C502BB" w:rsidP="000E3390">
      <w:pPr>
        <w:rPr>
          <w:rFonts w:ascii="Arial" w:hAnsi="Arial" w:cs="Arial"/>
          <w:sz w:val="20"/>
          <w:szCs w:val="20"/>
        </w:rPr>
      </w:pPr>
      <w:r w:rsidRPr="000E3390">
        <w:rPr>
          <w:rFonts w:ascii="Arial" w:hAnsi="Arial" w:cs="Arial"/>
          <w:sz w:val="20"/>
          <w:szCs w:val="20"/>
        </w:rPr>
        <w:t>Pripravil</w:t>
      </w:r>
      <w:r w:rsidR="000E3390" w:rsidRPr="000E3390">
        <w:rPr>
          <w:rFonts w:ascii="Arial" w:hAnsi="Arial" w:cs="Arial"/>
          <w:sz w:val="20"/>
          <w:szCs w:val="20"/>
        </w:rPr>
        <w:t>a:</w:t>
      </w:r>
    </w:p>
    <w:p w:rsidR="000E3390" w:rsidRPr="000E3390" w:rsidRDefault="000E3390" w:rsidP="000E3390">
      <w:pPr>
        <w:rPr>
          <w:rFonts w:ascii="Arial" w:hAnsi="Arial" w:cs="Arial"/>
          <w:sz w:val="20"/>
          <w:szCs w:val="20"/>
        </w:rPr>
      </w:pPr>
      <w:r w:rsidRPr="000E3390">
        <w:rPr>
          <w:rFonts w:ascii="Arial" w:hAnsi="Arial" w:cs="Arial"/>
          <w:sz w:val="20"/>
          <w:szCs w:val="20"/>
        </w:rPr>
        <w:t>Darja Kocbek</w:t>
      </w:r>
    </w:p>
    <w:p w:rsidR="00C502BB" w:rsidRDefault="00C502BB"/>
    <w:sectPr w:rsidR="00C502B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4CD"/>
    <w:multiLevelType w:val="hybridMultilevel"/>
    <w:tmpl w:val="1EF884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7CC"/>
    <w:rsid w:val="000E3390"/>
    <w:rsid w:val="002C6F41"/>
    <w:rsid w:val="004537CC"/>
    <w:rsid w:val="006826A7"/>
    <w:rsid w:val="00AA23F6"/>
    <w:rsid w:val="00B459D4"/>
    <w:rsid w:val="00C502BB"/>
    <w:rsid w:val="00CA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6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F4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F4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502B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6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A6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sites/transport/files/2017-06-differentiated-port-infrastructure-charges-exec-summar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sites/transport/files/2017-06-differentiated-port-infrastructure-charges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ransport/sites/transport/files/2017-04-electronic-tag-marine-equipment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2017-06-28T17:18:00Z</dcterms:created>
  <dcterms:modified xsi:type="dcterms:W3CDTF">2017-06-28T18:02:00Z</dcterms:modified>
</cp:coreProperties>
</file>