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12" w:rsidRPr="00467345" w:rsidRDefault="00676512" w:rsidP="0067651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76512" w:rsidRPr="00083714" w:rsidRDefault="00676512" w:rsidP="00676512">
      <w:pPr>
        <w:pStyle w:val="Naslov2"/>
        <w:tabs>
          <w:tab w:val="left" w:pos="3120"/>
        </w:tabs>
        <w:spacing w:before="240"/>
        <w:jc w:val="center"/>
        <w:rPr>
          <w:b w:val="0"/>
          <w:bCs w:val="0"/>
          <w:i/>
          <w:iCs/>
          <w:sz w:val="22"/>
        </w:rPr>
      </w:pPr>
      <w:r w:rsidRPr="00083714">
        <w:rPr>
          <w:sz w:val="22"/>
        </w:rPr>
        <w:t>Slovensko gospodarsko in raziskovalno združenje, Bruselj</w:t>
      </w:r>
    </w:p>
    <w:p w:rsidR="00676512" w:rsidRPr="00083714" w:rsidRDefault="00676512" w:rsidP="00676512">
      <w:pPr>
        <w:pBdr>
          <w:bottom w:val="single" w:sz="6" w:space="1" w:color="auto"/>
        </w:pBdr>
        <w:tabs>
          <w:tab w:val="left" w:pos="3120"/>
        </w:tabs>
        <w:spacing w:before="240"/>
        <w:rPr>
          <w:sz w:val="16"/>
          <w:szCs w:val="16"/>
        </w:rPr>
      </w:pPr>
    </w:p>
    <w:p w:rsidR="00676512" w:rsidRDefault="00676512" w:rsidP="00676512">
      <w:pPr>
        <w:tabs>
          <w:tab w:val="left" w:pos="3120"/>
        </w:tabs>
        <w:spacing w:before="240"/>
        <w:rPr>
          <w:b/>
        </w:rPr>
      </w:pPr>
      <w:r w:rsidRPr="00083714">
        <w:rPr>
          <w:b/>
        </w:rPr>
        <w:tab/>
      </w:r>
      <w:r>
        <w:rPr>
          <w:b/>
        </w:rPr>
        <w:t xml:space="preserve">Občasna informacija članom 106 </w:t>
      </w:r>
      <w:r w:rsidRPr="00083714">
        <w:rPr>
          <w:b/>
        </w:rPr>
        <w:t>– 20</w:t>
      </w:r>
      <w:r>
        <w:rPr>
          <w:b/>
        </w:rPr>
        <w:t>22</w:t>
      </w:r>
    </w:p>
    <w:p w:rsidR="00676512" w:rsidRPr="0002310E" w:rsidRDefault="00676512" w:rsidP="00676512">
      <w:pPr>
        <w:tabs>
          <w:tab w:val="left" w:pos="3120"/>
        </w:tabs>
        <w:spacing w:before="240"/>
        <w:jc w:val="center"/>
        <w:rPr>
          <w:b/>
        </w:rPr>
      </w:pPr>
      <w:r>
        <w:rPr>
          <w:b/>
        </w:rPr>
        <w:t xml:space="preserve">20. junij </w:t>
      </w:r>
      <w:r w:rsidRPr="00083714">
        <w:rPr>
          <w:b/>
        </w:rPr>
        <w:t xml:space="preserve"> 20</w:t>
      </w:r>
      <w:r>
        <w:rPr>
          <w:b/>
        </w:rPr>
        <w:t>22</w:t>
      </w:r>
    </w:p>
    <w:p w:rsidR="00ED65F7" w:rsidRDefault="00676512" w:rsidP="00676512">
      <w:pPr>
        <w:jc w:val="center"/>
        <w:rPr>
          <w:rFonts w:ascii="Arial" w:hAnsi="Arial" w:cs="Arial"/>
          <w:b/>
          <w:i/>
        </w:rPr>
      </w:pPr>
      <w:r>
        <w:rPr>
          <w:b/>
          <w:color w:val="993300"/>
          <w:sz w:val="32"/>
          <w:szCs w:val="32"/>
        </w:rPr>
        <w:t xml:space="preserve">Ocena ukrepov za povečanje udeležbe v programu Obzorje 2020 </w:t>
      </w:r>
    </w:p>
    <w:p w:rsidR="004D4794" w:rsidRPr="00257FF0" w:rsidRDefault="00876BDC" w:rsidP="00257FF0">
      <w:pPr>
        <w:jc w:val="both"/>
        <w:rPr>
          <w:rFonts w:ascii="Arial" w:hAnsi="Arial" w:cs="Arial"/>
          <w:b/>
          <w:i/>
        </w:rPr>
      </w:pPr>
      <w:r w:rsidRPr="00257FF0">
        <w:rPr>
          <w:rFonts w:ascii="Arial" w:hAnsi="Arial" w:cs="Arial"/>
          <w:b/>
          <w:i/>
        </w:rPr>
        <w:t>Revizorji Evropskega računskega sodišča so pregledali, kako učinkoviti so ukrepi za povečevanje udeležbe v programu financiranja Obzorje 2020 za obdobje 2014–2020. Ti so bili namenjeni 13 državam, ki so se EU pridružile od leta 2004 med katerimi je tudi Slovenija, ter Luksemburgu in Portugalski. Revizorji so ugotovili, da so omenjeni ukrepi ustrezali svojemu namenu, hkrati pa so izrazili nezadovoljstvo s tem, da so bili projekti skoncentrirani le v nekaj državah.</w:t>
      </w:r>
    </w:p>
    <w:p w:rsidR="00876BDC" w:rsidRPr="00257FF0" w:rsidRDefault="001D5A46" w:rsidP="00257FF0">
      <w:pPr>
        <w:jc w:val="both"/>
        <w:rPr>
          <w:rFonts w:ascii="Arial" w:hAnsi="Arial" w:cs="Arial"/>
          <w:sz w:val="20"/>
          <w:szCs w:val="20"/>
        </w:rPr>
      </w:pPr>
      <w:r w:rsidRPr="00257FF0">
        <w:rPr>
          <w:rFonts w:ascii="Arial" w:hAnsi="Arial" w:cs="Arial"/>
          <w:sz w:val="20"/>
          <w:szCs w:val="20"/>
        </w:rPr>
        <w:t>To pomeni tveganje za podaljševanje začaranega kroga, saj so nekatere ciljne države ukrepe za povečevanje udeležbe tudi tokrat precej manj uporabljale. Revizorji pozivajo Evropsko komisijo, naj se izogiba dodelitvi večine projektov le nekaterim državam in sprejme ukrepe za doseganje širše udeležbe, kadar se pojavijo dolgotrajna velika neravnovesja.</w:t>
      </w:r>
    </w:p>
    <w:p w:rsidR="00294A10" w:rsidRPr="00257FF0" w:rsidRDefault="00294A10" w:rsidP="00257FF0">
      <w:pPr>
        <w:jc w:val="both"/>
        <w:rPr>
          <w:rFonts w:ascii="Arial" w:hAnsi="Arial" w:cs="Arial"/>
          <w:sz w:val="20"/>
          <w:szCs w:val="20"/>
        </w:rPr>
      </w:pPr>
      <w:r w:rsidRPr="00257FF0">
        <w:rPr>
          <w:rFonts w:ascii="Arial" w:hAnsi="Arial" w:cs="Arial"/>
          <w:sz w:val="20"/>
          <w:szCs w:val="20"/>
        </w:rPr>
        <w:t xml:space="preserve">Večina projektov za povečevanje udeležbe še poteka, zato se bo njihov polni učinek pokazal šele v prihodnjih letih. Kljub temu so revizorji ugotovili, da so pri projektih že vidni obetavni prvi rezultati, na primer kar zadeva število znanstvenih objav, mreženje in dostop do več nepovratnih sredstev. Pri projektih pa so se pojavile tudi težave, na primer pri pravočasnem zagotavljanju potrebnega dopolnilnega financiranja, zaposlovanju mednarodnih raziskovalcev in ustvarjanju lastnih prihodkov za preživetje, kar je najbolj pomembno. </w:t>
      </w:r>
    </w:p>
    <w:p w:rsidR="001D5A46" w:rsidRPr="00257FF0" w:rsidRDefault="00294A10" w:rsidP="00257FF0">
      <w:pPr>
        <w:jc w:val="both"/>
        <w:rPr>
          <w:rFonts w:ascii="Arial" w:hAnsi="Arial" w:cs="Arial"/>
          <w:sz w:val="20"/>
          <w:szCs w:val="20"/>
        </w:rPr>
      </w:pPr>
      <w:r w:rsidRPr="00257FF0">
        <w:rPr>
          <w:rFonts w:ascii="Arial" w:hAnsi="Arial" w:cs="Arial"/>
          <w:sz w:val="20"/>
          <w:szCs w:val="20"/>
        </w:rPr>
        <w:t>Revizorji so analizirali dva ukrepa, katerih cilj je bil ustvariti dolgotrajne učinke za upravičence: povezovanje (podpora centrom odličnosti) in katedre evropskega raziskovalnega prostora (privabljanje vrhunskih univerzitetnih strokovnjakov v raziskovalne ustanove). Ugotovili so, da so imeli upravičenci do teh ukrepov le omejene možnosti za izkoriščanje svojih rezultatov raziskav.</w:t>
      </w:r>
    </w:p>
    <w:p w:rsidR="00294A10" w:rsidRPr="00257FF0" w:rsidRDefault="00294A10" w:rsidP="00257FF0">
      <w:pPr>
        <w:jc w:val="both"/>
        <w:rPr>
          <w:rFonts w:ascii="Arial" w:hAnsi="Arial" w:cs="Arial"/>
          <w:b/>
          <w:sz w:val="20"/>
          <w:szCs w:val="20"/>
        </w:rPr>
      </w:pPr>
      <w:r w:rsidRPr="00257FF0">
        <w:rPr>
          <w:rFonts w:ascii="Arial" w:hAnsi="Arial" w:cs="Arial"/>
          <w:b/>
          <w:sz w:val="20"/>
          <w:szCs w:val="20"/>
        </w:rPr>
        <w:t>Koristne informacije:</w:t>
      </w:r>
    </w:p>
    <w:p w:rsidR="00294A10" w:rsidRPr="00257FF0" w:rsidRDefault="00294A10" w:rsidP="00257FF0">
      <w:pPr>
        <w:pStyle w:val="Odstavekseznama"/>
        <w:numPr>
          <w:ilvl w:val="0"/>
          <w:numId w:val="1"/>
        </w:numPr>
        <w:jc w:val="both"/>
        <w:rPr>
          <w:rFonts w:ascii="Arial" w:hAnsi="Arial" w:cs="Arial"/>
          <w:sz w:val="20"/>
          <w:szCs w:val="20"/>
        </w:rPr>
      </w:pPr>
      <w:r w:rsidRPr="00257FF0">
        <w:rPr>
          <w:rFonts w:ascii="Arial" w:hAnsi="Arial" w:cs="Arial"/>
          <w:sz w:val="20"/>
          <w:szCs w:val="20"/>
        </w:rPr>
        <w:t>Poročilo:</w:t>
      </w:r>
    </w:p>
    <w:p w:rsidR="00294A10" w:rsidRPr="00257FF0" w:rsidRDefault="00294A10" w:rsidP="00257FF0">
      <w:pPr>
        <w:pStyle w:val="Odstavekseznama"/>
        <w:numPr>
          <w:ilvl w:val="0"/>
          <w:numId w:val="1"/>
        </w:numPr>
        <w:jc w:val="both"/>
        <w:rPr>
          <w:rFonts w:ascii="Arial" w:hAnsi="Arial" w:cs="Arial"/>
          <w:sz w:val="20"/>
          <w:szCs w:val="20"/>
        </w:rPr>
      </w:pPr>
      <w:hyperlink r:id="rId6" w:history="1">
        <w:r w:rsidRPr="00257FF0">
          <w:rPr>
            <w:rStyle w:val="Hiperpovezava"/>
            <w:rFonts w:ascii="Arial" w:hAnsi="Arial" w:cs="Arial"/>
            <w:sz w:val="20"/>
            <w:szCs w:val="20"/>
          </w:rPr>
          <w:t>https://www.eca.europa.eu/sl/Pages/DocItem.aspx?did=61346</w:t>
        </w:r>
      </w:hyperlink>
    </w:p>
    <w:p w:rsidR="00294A10" w:rsidRPr="00257FF0" w:rsidRDefault="00294A10" w:rsidP="00257FF0">
      <w:pPr>
        <w:spacing w:after="0"/>
        <w:jc w:val="both"/>
        <w:rPr>
          <w:rFonts w:ascii="Arial" w:hAnsi="Arial" w:cs="Arial"/>
          <w:sz w:val="20"/>
          <w:szCs w:val="20"/>
        </w:rPr>
      </w:pPr>
      <w:r w:rsidRPr="00257FF0">
        <w:rPr>
          <w:rFonts w:ascii="Arial" w:hAnsi="Arial" w:cs="Arial"/>
          <w:sz w:val="20"/>
          <w:szCs w:val="20"/>
        </w:rPr>
        <w:t>Pripravila:</w:t>
      </w:r>
    </w:p>
    <w:p w:rsidR="00294A10" w:rsidRPr="00257FF0" w:rsidRDefault="00294A10" w:rsidP="00257FF0">
      <w:pPr>
        <w:spacing w:after="0"/>
        <w:jc w:val="both"/>
        <w:rPr>
          <w:rFonts w:ascii="Arial" w:hAnsi="Arial" w:cs="Arial"/>
          <w:sz w:val="20"/>
          <w:szCs w:val="20"/>
        </w:rPr>
      </w:pPr>
      <w:r w:rsidRPr="00257FF0">
        <w:rPr>
          <w:rFonts w:ascii="Arial" w:hAnsi="Arial" w:cs="Arial"/>
          <w:sz w:val="20"/>
          <w:szCs w:val="20"/>
        </w:rPr>
        <w:t>Darja Kocbek</w:t>
      </w:r>
    </w:p>
    <w:sectPr w:rsidR="00294A10" w:rsidRPr="00257FF0" w:rsidSect="004D47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3E6BCF"/>
    <w:multiLevelType w:val="hybridMultilevel"/>
    <w:tmpl w:val="59440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76BDC"/>
    <w:rsid w:val="001D5A46"/>
    <w:rsid w:val="00257FF0"/>
    <w:rsid w:val="00294A10"/>
    <w:rsid w:val="004D4794"/>
    <w:rsid w:val="00676512"/>
    <w:rsid w:val="00876BDC"/>
    <w:rsid w:val="00ED65F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D4794"/>
  </w:style>
  <w:style w:type="paragraph" w:styleId="Naslov2">
    <w:name w:val="heading 2"/>
    <w:basedOn w:val="Navaden"/>
    <w:link w:val="Naslov2Znak"/>
    <w:uiPriority w:val="9"/>
    <w:qFormat/>
    <w:rsid w:val="0067651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94A10"/>
    <w:rPr>
      <w:color w:val="0000FF" w:themeColor="hyperlink"/>
      <w:u w:val="single"/>
    </w:rPr>
  </w:style>
  <w:style w:type="paragraph" w:styleId="Odstavekseznama">
    <w:name w:val="List Paragraph"/>
    <w:basedOn w:val="Navaden"/>
    <w:uiPriority w:val="34"/>
    <w:qFormat/>
    <w:rsid w:val="00257FF0"/>
    <w:pPr>
      <w:ind w:left="720"/>
      <w:contextualSpacing/>
    </w:pPr>
  </w:style>
  <w:style w:type="character" w:customStyle="1" w:styleId="Naslov2Znak">
    <w:name w:val="Naslov 2 Znak"/>
    <w:basedOn w:val="Privzetapisavaodstavka"/>
    <w:link w:val="Naslov2"/>
    <w:uiPriority w:val="9"/>
    <w:rsid w:val="00676512"/>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67651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765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sl/Pages/DocItem.aspx?did=6134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314</Words>
  <Characters>1792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2022-06-15T19:39:00Z</dcterms:created>
  <dcterms:modified xsi:type="dcterms:W3CDTF">2022-06-15T19:56:00Z</dcterms:modified>
</cp:coreProperties>
</file>