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73" w:rsidRPr="00467345" w:rsidRDefault="00F32773" w:rsidP="00F32773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773" w:rsidRPr="00083714" w:rsidRDefault="00F32773" w:rsidP="00F32773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32773" w:rsidRPr="00083714" w:rsidRDefault="00F32773" w:rsidP="00F32773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F32773" w:rsidRDefault="00F32773" w:rsidP="00F32773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F32773" w:rsidRDefault="00E63249" w:rsidP="00F32773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106</w:t>
      </w:r>
      <w:r w:rsidR="00F32773">
        <w:rPr>
          <w:b/>
        </w:rPr>
        <w:t xml:space="preserve"> </w:t>
      </w:r>
      <w:r w:rsidR="00F32773" w:rsidRPr="00083714">
        <w:rPr>
          <w:b/>
        </w:rPr>
        <w:t>– 20</w:t>
      </w:r>
      <w:r w:rsidR="00F32773">
        <w:rPr>
          <w:b/>
        </w:rPr>
        <w:t>21</w:t>
      </w:r>
    </w:p>
    <w:p w:rsidR="00F32773" w:rsidRDefault="00F32773" w:rsidP="00F32773">
      <w:pPr>
        <w:tabs>
          <w:tab w:val="left" w:pos="3120"/>
        </w:tabs>
        <w:spacing w:after="0"/>
        <w:jc w:val="center"/>
        <w:rPr>
          <w:b/>
        </w:rPr>
      </w:pPr>
    </w:p>
    <w:p w:rsidR="00F32773" w:rsidRDefault="00F32773" w:rsidP="00F32773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28. junij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F32773" w:rsidRPr="00050C1F" w:rsidRDefault="00F32773" w:rsidP="00F32773">
      <w:pPr>
        <w:tabs>
          <w:tab w:val="left" w:pos="3120"/>
        </w:tabs>
        <w:spacing w:after="0"/>
        <w:jc w:val="center"/>
        <w:rPr>
          <w:b/>
        </w:rPr>
      </w:pPr>
    </w:p>
    <w:p w:rsidR="00F32773" w:rsidRDefault="00E63249" w:rsidP="00E6324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Objavljeni so razpisi v okviru ukrepov Marie </w:t>
      </w:r>
      <w:proofErr w:type="spellStart"/>
      <w:r>
        <w:rPr>
          <w:b/>
          <w:color w:val="993300"/>
          <w:sz w:val="32"/>
          <w:szCs w:val="32"/>
        </w:rPr>
        <w:t>Skłodowske</w:t>
      </w:r>
      <w:proofErr w:type="spellEnd"/>
      <w:r>
        <w:rPr>
          <w:b/>
          <w:color w:val="993300"/>
          <w:sz w:val="32"/>
          <w:szCs w:val="32"/>
        </w:rPr>
        <w:t>-Curie</w:t>
      </w:r>
    </w:p>
    <w:p w:rsidR="00BA21EE" w:rsidRPr="00BA21EE" w:rsidRDefault="00710B83" w:rsidP="00BA21EE">
      <w:pPr>
        <w:jc w:val="both"/>
        <w:rPr>
          <w:rFonts w:ascii="Arial" w:hAnsi="Arial" w:cs="Arial"/>
          <w:b/>
          <w:i/>
        </w:rPr>
      </w:pPr>
      <w:r w:rsidRPr="00BA21EE">
        <w:rPr>
          <w:rFonts w:ascii="Arial" w:hAnsi="Arial" w:cs="Arial"/>
          <w:b/>
          <w:i/>
        </w:rPr>
        <w:t xml:space="preserve">Evropska komisija je objavila razpise v okviru ukrepov Marie </w:t>
      </w:r>
      <w:proofErr w:type="spellStart"/>
      <w:r w:rsidRPr="00BA21EE">
        <w:rPr>
          <w:rFonts w:ascii="Arial" w:hAnsi="Arial" w:cs="Arial"/>
          <w:b/>
          <w:i/>
        </w:rPr>
        <w:t>Skłodowske</w:t>
      </w:r>
      <w:proofErr w:type="spellEnd"/>
      <w:r w:rsidRPr="00BA21EE">
        <w:rPr>
          <w:rFonts w:ascii="Arial" w:hAnsi="Arial" w:cs="Arial"/>
          <w:b/>
          <w:i/>
        </w:rPr>
        <w:t>-Curie</w:t>
      </w:r>
      <w:r w:rsidR="00BA21EE" w:rsidRPr="00BA21EE">
        <w:rPr>
          <w:rFonts w:ascii="Arial" w:hAnsi="Arial" w:cs="Arial"/>
          <w:b/>
          <w:i/>
        </w:rPr>
        <w:t>.</w:t>
      </w:r>
      <w:r w:rsidRPr="00BA21EE">
        <w:rPr>
          <w:rFonts w:ascii="Arial" w:hAnsi="Arial" w:cs="Arial"/>
          <w:b/>
          <w:i/>
        </w:rPr>
        <w:t xml:space="preserve"> V letu 2021 bo raziskovalce in organizacije podprla z 822 milijoni evrov. Razpisi so objavljeni na podlagi programa dela Obzorja Evropa za obdobje 2021–2022. </w:t>
      </w:r>
      <w:r w:rsidR="00BA21EE" w:rsidRPr="00BA21EE">
        <w:rPr>
          <w:rFonts w:ascii="Arial" w:hAnsi="Arial" w:cs="Arial"/>
          <w:b/>
          <w:i/>
        </w:rPr>
        <w:t xml:space="preserve">Na podlagi programa Obzorje Evropa za obdobje 2021–2027 Evropska komisija od prijaviteljev projektov pričakuje, da bodo bolj poudarili </w:t>
      </w:r>
      <w:proofErr w:type="spellStart"/>
      <w:r w:rsidR="00BA21EE" w:rsidRPr="00BA21EE">
        <w:rPr>
          <w:rFonts w:ascii="Arial" w:hAnsi="Arial" w:cs="Arial"/>
          <w:b/>
          <w:i/>
        </w:rPr>
        <w:t>medsektorsko</w:t>
      </w:r>
      <w:proofErr w:type="spellEnd"/>
      <w:r w:rsidR="00BA21EE" w:rsidRPr="00BA21EE">
        <w:rPr>
          <w:rFonts w:ascii="Arial" w:hAnsi="Arial" w:cs="Arial"/>
          <w:b/>
          <w:i/>
        </w:rPr>
        <w:t xml:space="preserve"> sodelovanje, zlasti med akademskimi krogi in podjetji, ter učinkovito spremljanje in karierno svetovanje na podlagi novih smernic ukrepov Marie </w:t>
      </w:r>
      <w:proofErr w:type="spellStart"/>
      <w:r w:rsidR="00BA21EE" w:rsidRPr="00BA21EE">
        <w:rPr>
          <w:rFonts w:ascii="Arial" w:hAnsi="Arial" w:cs="Arial"/>
          <w:b/>
          <w:i/>
        </w:rPr>
        <w:t>Skłodowske</w:t>
      </w:r>
      <w:proofErr w:type="spellEnd"/>
      <w:r w:rsidR="00BA21EE" w:rsidRPr="00BA21EE">
        <w:rPr>
          <w:rFonts w:ascii="Arial" w:hAnsi="Arial" w:cs="Arial"/>
          <w:b/>
          <w:i/>
        </w:rPr>
        <w:t>-Curie za spremljanje. Člani lahko dobijo več informacij na SBRA.</w:t>
      </w:r>
    </w:p>
    <w:p w:rsidR="00BA21EE" w:rsidRPr="00BA21EE" w:rsidRDefault="00BA21EE" w:rsidP="00BA21EE">
      <w:pPr>
        <w:jc w:val="both"/>
        <w:rPr>
          <w:rFonts w:ascii="Arial" w:hAnsi="Arial" w:cs="Arial"/>
          <w:sz w:val="20"/>
          <w:szCs w:val="20"/>
        </w:rPr>
      </w:pPr>
      <w:r w:rsidRPr="00BA21EE">
        <w:rPr>
          <w:rFonts w:ascii="Arial" w:hAnsi="Arial" w:cs="Arial"/>
          <w:sz w:val="20"/>
          <w:szCs w:val="20"/>
        </w:rPr>
        <w:t xml:space="preserve">Evropska </w:t>
      </w:r>
      <w:r>
        <w:rPr>
          <w:rFonts w:ascii="Arial" w:hAnsi="Arial" w:cs="Arial"/>
          <w:sz w:val="20"/>
          <w:szCs w:val="20"/>
        </w:rPr>
        <w:t xml:space="preserve">komisija </w:t>
      </w:r>
      <w:r w:rsidR="00AF0A40">
        <w:rPr>
          <w:rFonts w:ascii="Arial" w:hAnsi="Arial" w:cs="Arial"/>
          <w:sz w:val="20"/>
          <w:szCs w:val="20"/>
        </w:rPr>
        <w:t>prijaviteljem projektov prav tako sporoča</w:t>
      </w:r>
      <w:r w:rsidRPr="00BA21EE">
        <w:rPr>
          <w:rFonts w:ascii="Arial" w:hAnsi="Arial" w:cs="Arial"/>
          <w:sz w:val="20"/>
          <w:szCs w:val="20"/>
        </w:rPr>
        <w:t xml:space="preserve">, da bo z zeleno listino ukrepov Marie </w:t>
      </w:r>
      <w:proofErr w:type="spellStart"/>
      <w:r w:rsidRPr="00BA21EE">
        <w:rPr>
          <w:rFonts w:ascii="Arial" w:hAnsi="Arial" w:cs="Arial"/>
          <w:sz w:val="20"/>
          <w:szCs w:val="20"/>
        </w:rPr>
        <w:t>Skłodowske</w:t>
      </w:r>
      <w:proofErr w:type="spellEnd"/>
      <w:r w:rsidRPr="00BA21EE">
        <w:rPr>
          <w:rFonts w:ascii="Arial" w:hAnsi="Arial" w:cs="Arial"/>
          <w:sz w:val="20"/>
          <w:szCs w:val="20"/>
        </w:rPr>
        <w:t>-Curie spodbujala trajnostno vedenje, raziskovalne dejavnosti in upravljanje v skladu z evropskim zelenim dogovorom.</w:t>
      </w:r>
    </w:p>
    <w:p w:rsidR="00152B18" w:rsidRPr="00BA21EE" w:rsidRDefault="00152B18" w:rsidP="00BA21EE">
      <w:pPr>
        <w:jc w:val="both"/>
        <w:rPr>
          <w:rFonts w:ascii="Arial" w:hAnsi="Arial" w:cs="Arial"/>
          <w:b/>
          <w:sz w:val="20"/>
          <w:szCs w:val="20"/>
        </w:rPr>
      </w:pPr>
      <w:r w:rsidRPr="00BA21EE">
        <w:rPr>
          <w:rFonts w:ascii="Arial" w:hAnsi="Arial" w:cs="Arial"/>
          <w:b/>
          <w:sz w:val="20"/>
          <w:szCs w:val="20"/>
        </w:rPr>
        <w:t xml:space="preserve">Tabela 1: Pet glavnih ukrepov programa dela Marie </w:t>
      </w:r>
      <w:proofErr w:type="spellStart"/>
      <w:r w:rsidRPr="00BA21EE">
        <w:rPr>
          <w:rFonts w:ascii="Arial" w:hAnsi="Arial" w:cs="Arial"/>
          <w:b/>
          <w:sz w:val="20"/>
          <w:szCs w:val="20"/>
        </w:rPr>
        <w:t>Skłodowske</w:t>
      </w:r>
      <w:proofErr w:type="spellEnd"/>
      <w:r w:rsidRPr="00BA21EE">
        <w:rPr>
          <w:rFonts w:ascii="Arial" w:hAnsi="Arial" w:cs="Arial"/>
          <w:b/>
          <w:sz w:val="20"/>
          <w:szCs w:val="20"/>
        </w:rPr>
        <w:t xml:space="preserve">-Curie </w:t>
      </w:r>
      <w:r w:rsidR="00BA21EE">
        <w:rPr>
          <w:rFonts w:ascii="Arial" w:hAnsi="Arial" w:cs="Arial"/>
          <w:b/>
          <w:sz w:val="20"/>
          <w:szCs w:val="20"/>
        </w:rPr>
        <w:t xml:space="preserve">in razpisi </w:t>
      </w:r>
      <w:r w:rsidRPr="00BA21EE">
        <w:rPr>
          <w:rFonts w:ascii="Arial" w:hAnsi="Arial" w:cs="Arial"/>
          <w:b/>
          <w:sz w:val="20"/>
          <w:szCs w:val="20"/>
        </w:rPr>
        <w:t>v letu 2021</w:t>
      </w: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152B18" w:rsidRPr="00BA21EE" w:rsidTr="00152B18">
        <w:tc>
          <w:tcPr>
            <w:tcW w:w="3070" w:type="dxa"/>
          </w:tcPr>
          <w:p w:rsidR="00152B18" w:rsidRPr="00BA21EE" w:rsidRDefault="00152B18" w:rsidP="00BA21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21EE">
              <w:rPr>
                <w:rFonts w:ascii="Arial" w:hAnsi="Arial" w:cs="Arial"/>
                <w:b/>
                <w:sz w:val="20"/>
                <w:szCs w:val="20"/>
              </w:rPr>
              <w:t>Ukrep</w:t>
            </w:r>
          </w:p>
        </w:tc>
        <w:tc>
          <w:tcPr>
            <w:tcW w:w="3071" w:type="dxa"/>
          </w:tcPr>
          <w:p w:rsidR="00152B18" w:rsidRPr="00BA21EE" w:rsidRDefault="00152B18" w:rsidP="00BA21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21EE">
              <w:rPr>
                <w:rFonts w:ascii="Arial" w:hAnsi="Arial" w:cs="Arial"/>
                <w:b/>
                <w:sz w:val="20"/>
                <w:szCs w:val="20"/>
              </w:rPr>
              <w:t>Proračun</w:t>
            </w:r>
          </w:p>
        </w:tc>
        <w:tc>
          <w:tcPr>
            <w:tcW w:w="3071" w:type="dxa"/>
          </w:tcPr>
          <w:p w:rsidR="00152B18" w:rsidRPr="00BA21EE" w:rsidRDefault="005C7C35" w:rsidP="00BA21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21EE">
              <w:rPr>
                <w:rFonts w:ascii="Arial" w:hAnsi="Arial" w:cs="Arial"/>
                <w:b/>
                <w:sz w:val="20"/>
                <w:szCs w:val="20"/>
              </w:rPr>
              <w:t>Objava in zaključek razpisa</w:t>
            </w:r>
          </w:p>
        </w:tc>
      </w:tr>
      <w:tr w:rsidR="00152B18" w:rsidRPr="00BA21EE" w:rsidTr="00152B18">
        <w:tc>
          <w:tcPr>
            <w:tcW w:w="3070" w:type="dxa"/>
          </w:tcPr>
          <w:p w:rsidR="00152B18" w:rsidRPr="00BA21EE" w:rsidRDefault="00152B18" w:rsidP="00BA2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1EE">
              <w:rPr>
                <w:rFonts w:ascii="Arial" w:hAnsi="Arial" w:cs="Arial"/>
                <w:sz w:val="20"/>
                <w:szCs w:val="20"/>
              </w:rPr>
              <w:t xml:space="preserve">Doktorske mreže ukrepov Marie </w:t>
            </w:r>
            <w:proofErr w:type="spellStart"/>
            <w:r w:rsidRPr="00BA21EE">
              <w:rPr>
                <w:rFonts w:ascii="Arial" w:hAnsi="Arial" w:cs="Arial"/>
                <w:sz w:val="20"/>
                <w:szCs w:val="20"/>
              </w:rPr>
              <w:t>Skłodowske</w:t>
            </w:r>
            <w:proofErr w:type="spellEnd"/>
            <w:r w:rsidRPr="00BA21EE">
              <w:rPr>
                <w:rFonts w:ascii="Arial" w:hAnsi="Arial" w:cs="Arial"/>
                <w:sz w:val="20"/>
                <w:szCs w:val="20"/>
              </w:rPr>
              <w:t>-Curie</w:t>
            </w:r>
          </w:p>
        </w:tc>
        <w:tc>
          <w:tcPr>
            <w:tcW w:w="3071" w:type="dxa"/>
          </w:tcPr>
          <w:p w:rsidR="00152B18" w:rsidRPr="00BA21EE" w:rsidRDefault="00152B18" w:rsidP="00BA2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1EE">
              <w:rPr>
                <w:rFonts w:ascii="Arial" w:hAnsi="Arial" w:cs="Arial"/>
                <w:sz w:val="20"/>
                <w:szCs w:val="20"/>
              </w:rPr>
              <w:t>402,95 milijona evrov</w:t>
            </w:r>
          </w:p>
        </w:tc>
        <w:tc>
          <w:tcPr>
            <w:tcW w:w="3071" w:type="dxa"/>
          </w:tcPr>
          <w:p w:rsidR="00152B18" w:rsidRPr="00BA21EE" w:rsidRDefault="005C7C35" w:rsidP="00BA2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1EE">
              <w:rPr>
                <w:rFonts w:ascii="Arial" w:hAnsi="Arial" w:cs="Arial"/>
                <w:sz w:val="20"/>
                <w:szCs w:val="20"/>
              </w:rPr>
              <w:t xml:space="preserve">22. junij in </w:t>
            </w:r>
            <w:r w:rsidR="00152B18" w:rsidRPr="00BA21EE">
              <w:rPr>
                <w:rFonts w:ascii="Arial" w:hAnsi="Arial" w:cs="Arial"/>
                <w:sz w:val="20"/>
                <w:szCs w:val="20"/>
              </w:rPr>
              <w:t>16. november 2021</w:t>
            </w:r>
          </w:p>
        </w:tc>
      </w:tr>
      <w:tr w:rsidR="00152B18" w:rsidRPr="00BA21EE" w:rsidTr="00152B18">
        <w:tc>
          <w:tcPr>
            <w:tcW w:w="3070" w:type="dxa"/>
          </w:tcPr>
          <w:p w:rsidR="00152B18" w:rsidRPr="00BA21EE" w:rsidRDefault="00152B18" w:rsidP="00BA2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1EE">
              <w:rPr>
                <w:rFonts w:ascii="Arial" w:hAnsi="Arial" w:cs="Arial"/>
                <w:sz w:val="20"/>
                <w:szCs w:val="20"/>
              </w:rPr>
              <w:t xml:space="preserve">Podoktorske štipendije ukrepov Marie </w:t>
            </w:r>
            <w:proofErr w:type="spellStart"/>
            <w:r w:rsidRPr="00BA21EE">
              <w:rPr>
                <w:rFonts w:ascii="Arial" w:hAnsi="Arial" w:cs="Arial"/>
                <w:sz w:val="20"/>
                <w:szCs w:val="20"/>
              </w:rPr>
              <w:t>Skłodowske</w:t>
            </w:r>
            <w:proofErr w:type="spellEnd"/>
            <w:r w:rsidRPr="00BA21EE">
              <w:rPr>
                <w:rFonts w:ascii="Arial" w:hAnsi="Arial" w:cs="Arial"/>
                <w:sz w:val="20"/>
                <w:szCs w:val="20"/>
              </w:rPr>
              <w:t>-Curie</w:t>
            </w:r>
          </w:p>
        </w:tc>
        <w:tc>
          <w:tcPr>
            <w:tcW w:w="3071" w:type="dxa"/>
          </w:tcPr>
          <w:p w:rsidR="00152B18" w:rsidRPr="00BA21EE" w:rsidRDefault="00152B18" w:rsidP="00BA2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1EE">
              <w:rPr>
                <w:rFonts w:ascii="Arial" w:hAnsi="Arial" w:cs="Arial"/>
                <w:sz w:val="20"/>
                <w:szCs w:val="20"/>
              </w:rPr>
              <w:t>242 milijonov evrov</w:t>
            </w:r>
          </w:p>
        </w:tc>
        <w:tc>
          <w:tcPr>
            <w:tcW w:w="3071" w:type="dxa"/>
          </w:tcPr>
          <w:p w:rsidR="00152B18" w:rsidRPr="00BA21EE" w:rsidRDefault="005C7C35" w:rsidP="00BA2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1EE">
              <w:rPr>
                <w:rFonts w:ascii="Arial" w:hAnsi="Arial" w:cs="Arial"/>
                <w:sz w:val="20"/>
                <w:szCs w:val="20"/>
              </w:rPr>
              <w:t xml:space="preserve">22. junij in </w:t>
            </w:r>
            <w:r w:rsidR="00152B18" w:rsidRPr="00BA21EE">
              <w:rPr>
                <w:rFonts w:ascii="Arial" w:hAnsi="Arial" w:cs="Arial"/>
                <w:sz w:val="20"/>
                <w:szCs w:val="20"/>
              </w:rPr>
              <w:t>12. oktober 2021</w:t>
            </w:r>
          </w:p>
        </w:tc>
      </w:tr>
      <w:tr w:rsidR="00152B18" w:rsidRPr="00BA21EE" w:rsidTr="00152B18">
        <w:tc>
          <w:tcPr>
            <w:tcW w:w="3070" w:type="dxa"/>
          </w:tcPr>
          <w:p w:rsidR="00152B18" w:rsidRPr="00BA21EE" w:rsidRDefault="005C7C35" w:rsidP="00BA2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1EE">
              <w:rPr>
                <w:rFonts w:ascii="Arial" w:hAnsi="Arial" w:cs="Arial"/>
                <w:sz w:val="20"/>
                <w:szCs w:val="20"/>
              </w:rPr>
              <w:t>I</w:t>
            </w:r>
            <w:r w:rsidR="00152B18" w:rsidRPr="00BA21EE">
              <w:rPr>
                <w:rFonts w:ascii="Arial" w:hAnsi="Arial" w:cs="Arial"/>
                <w:sz w:val="20"/>
                <w:szCs w:val="20"/>
              </w:rPr>
              <w:t xml:space="preserve">zmenjave osebja ukrepov Marie </w:t>
            </w:r>
            <w:proofErr w:type="spellStart"/>
            <w:r w:rsidR="00152B18" w:rsidRPr="00BA21EE">
              <w:rPr>
                <w:rFonts w:ascii="Arial" w:hAnsi="Arial" w:cs="Arial"/>
                <w:sz w:val="20"/>
                <w:szCs w:val="20"/>
              </w:rPr>
              <w:t>Skłodowske</w:t>
            </w:r>
            <w:proofErr w:type="spellEnd"/>
            <w:r w:rsidR="00152B18" w:rsidRPr="00BA21EE">
              <w:rPr>
                <w:rFonts w:ascii="Arial" w:hAnsi="Arial" w:cs="Arial"/>
                <w:sz w:val="20"/>
                <w:szCs w:val="20"/>
              </w:rPr>
              <w:t>-Curie</w:t>
            </w:r>
          </w:p>
        </w:tc>
        <w:tc>
          <w:tcPr>
            <w:tcW w:w="3071" w:type="dxa"/>
          </w:tcPr>
          <w:p w:rsidR="00152B18" w:rsidRPr="00BA21EE" w:rsidRDefault="005C7C35" w:rsidP="00BA2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1EE">
              <w:rPr>
                <w:rFonts w:ascii="Arial" w:hAnsi="Arial" w:cs="Arial"/>
                <w:sz w:val="20"/>
                <w:szCs w:val="20"/>
              </w:rPr>
              <w:t>72,5 milijona evrov</w:t>
            </w:r>
          </w:p>
        </w:tc>
        <w:tc>
          <w:tcPr>
            <w:tcW w:w="3071" w:type="dxa"/>
          </w:tcPr>
          <w:p w:rsidR="00152B18" w:rsidRPr="00BA21EE" w:rsidRDefault="005C7C35" w:rsidP="00BA2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1EE">
              <w:rPr>
                <w:rFonts w:ascii="Arial" w:hAnsi="Arial" w:cs="Arial"/>
                <w:sz w:val="20"/>
                <w:szCs w:val="20"/>
              </w:rPr>
              <w:t>7. oktober 2021 in 9. marec 2022</w:t>
            </w:r>
          </w:p>
        </w:tc>
      </w:tr>
      <w:tr w:rsidR="00152B18" w:rsidRPr="00BA21EE" w:rsidTr="00152B18">
        <w:tc>
          <w:tcPr>
            <w:tcW w:w="3070" w:type="dxa"/>
          </w:tcPr>
          <w:p w:rsidR="00152B18" w:rsidRPr="00BA21EE" w:rsidRDefault="005C7C35" w:rsidP="00BA2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1EE">
              <w:rPr>
                <w:rFonts w:ascii="Arial" w:hAnsi="Arial" w:cs="Arial"/>
                <w:sz w:val="20"/>
                <w:szCs w:val="20"/>
              </w:rPr>
              <w:t xml:space="preserve">Projekt COFUND ukrepov Marie </w:t>
            </w:r>
            <w:proofErr w:type="spellStart"/>
            <w:r w:rsidRPr="00BA21EE">
              <w:rPr>
                <w:rFonts w:ascii="Arial" w:hAnsi="Arial" w:cs="Arial"/>
                <w:sz w:val="20"/>
                <w:szCs w:val="20"/>
              </w:rPr>
              <w:t>Skłodowske</w:t>
            </w:r>
            <w:proofErr w:type="spellEnd"/>
            <w:r w:rsidRPr="00BA21EE">
              <w:rPr>
                <w:rFonts w:ascii="Arial" w:hAnsi="Arial" w:cs="Arial"/>
                <w:sz w:val="20"/>
                <w:szCs w:val="20"/>
              </w:rPr>
              <w:t>-Curie</w:t>
            </w:r>
          </w:p>
        </w:tc>
        <w:tc>
          <w:tcPr>
            <w:tcW w:w="3071" w:type="dxa"/>
          </w:tcPr>
          <w:p w:rsidR="00152B18" w:rsidRPr="00BA21EE" w:rsidRDefault="005C7C35" w:rsidP="00BA2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1EE">
              <w:rPr>
                <w:rFonts w:ascii="Arial" w:hAnsi="Arial" w:cs="Arial"/>
                <w:sz w:val="20"/>
                <w:szCs w:val="20"/>
              </w:rPr>
              <w:t>89 milijonov evrov</w:t>
            </w:r>
          </w:p>
        </w:tc>
        <w:tc>
          <w:tcPr>
            <w:tcW w:w="3071" w:type="dxa"/>
          </w:tcPr>
          <w:p w:rsidR="00152B18" w:rsidRPr="00BA21EE" w:rsidRDefault="005C7C35" w:rsidP="00BA2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1EE">
              <w:rPr>
                <w:rFonts w:ascii="Arial" w:hAnsi="Arial" w:cs="Arial"/>
                <w:sz w:val="20"/>
                <w:szCs w:val="20"/>
              </w:rPr>
              <w:t>12. oktober 2021 in 10. februar 2022</w:t>
            </w:r>
          </w:p>
        </w:tc>
      </w:tr>
      <w:tr w:rsidR="00152B18" w:rsidRPr="00BA21EE" w:rsidTr="00152B18">
        <w:tc>
          <w:tcPr>
            <w:tcW w:w="3070" w:type="dxa"/>
          </w:tcPr>
          <w:p w:rsidR="00152B18" w:rsidRPr="00BA21EE" w:rsidRDefault="005C7C35" w:rsidP="00BA2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1EE">
              <w:rPr>
                <w:rFonts w:ascii="Arial" w:hAnsi="Arial" w:cs="Arial"/>
                <w:sz w:val="20"/>
                <w:szCs w:val="20"/>
              </w:rPr>
              <w:t xml:space="preserve">Ukrepi Marie </w:t>
            </w:r>
            <w:proofErr w:type="spellStart"/>
            <w:r w:rsidRPr="00BA21EE">
              <w:rPr>
                <w:rFonts w:ascii="Arial" w:hAnsi="Arial" w:cs="Arial"/>
                <w:sz w:val="20"/>
                <w:szCs w:val="20"/>
              </w:rPr>
              <w:t>Skłodowske</w:t>
            </w:r>
            <w:proofErr w:type="spellEnd"/>
            <w:r w:rsidRPr="00BA21EE">
              <w:rPr>
                <w:rFonts w:ascii="Arial" w:hAnsi="Arial" w:cs="Arial"/>
                <w:sz w:val="20"/>
                <w:szCs w:val="20"/>
              </w:rPr>
              <w:t>-Curie in državljani</w:t>
            </w:r>
          </w:p>
        </w:tc>
        <w:tc>
          <w:tcPr>
            <w:tcW w:w="3071" w:type="dxa"/>
          </w:tcPr>
          <w:p w:rsidR="00152B18" w:rsidRPr="00BA21EE" w:rsidRDefault="005C7C35" w:rsidP="00BA2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1EE">
              <w:rPr>
                <w:rFonts w:ascii="Arial" w:hAnsi="Arial" w:cs="Arial"/>
                <w:sz w:val="20"/>
                <w:szCs w:val="20"/>
              </w:rPr>
              <w:t>15,5 milijona evrov</w:t>
            </w:r>
          </w:p>
        </w:tc>
        <w:tc>
          <w:tcPr>
            <w:tcW w:w="3071" w:type="dxa"/>
          </w:tcPr>
          <w:p w:rsidR="00152B18" w:rsidRPr="00BA21EE" w:rsidRDefault="005C7C35" w:rsidP="00BA2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1EE">
              <w:rPr>
                <w:rFonts w:ascii="Arial" w:hAnsi="Arial" w:cs="Arial"/>
                <w:sz w:val="20"/>
                <w:szCs w:val="20"/>
              </w:rPr>
              <w:t>22. junij in 7. oktober 2021</w:t>
            </w:r>
          </w:p>
        </w:tc>
      </w:tr>
    </w:tbl>
    <w:p w:rsidR="00152B18" w:rsidRPr="00BA21EE" w:rsidRDefault="005C7C35" w:rsidP="00BA21EE">
      <w:pPr>
        <w:jc w:val="both"/>
        <w:rPr>
          <w:rFonts w:ascii="Arial" w:hAnsi="Arial" w:cs="Arial"/>
          <w:sz w:val="20"/>
          <w:szCs w:val="20"/>
        </w:rPr>
      </w:pPr>
      <w:r w:rsidRPr="00BA21EE">
        <w:rPr>
          <w:rFonts w:ascii="Arial" w:hAnsi="Arial" w:cs="Arial"/>
          <w:sz w:val="20"/>
          <w:szCs w:val="20"/>
        </w:rPr>
        <w:t>Vir: Evropska komisija</w:t>
      </w:r>
    </w:p>
    <w:p w:rsidR="005C7C35" w:rsidRPr="00BA21EE" w:rsidRDefault="005C7C35" w:rsidP="00BA21EE">
      <w:pPr>
        <w:jc w:val="both"/>
        <w:rPr>
          <w:rFonts w:ascii="Arial" w:hAnsi="Arial" w:cs="Arial"/>
          <w:b/>
          <w:sz w:val="20"/>
          <w:szCs w:val="20"/>
        </w:rPr>
      </w:pPr>
      <w:r w:rsidRPr="00BA21EE">
        <w:rPr>
          <w:rFonts w:ascii="Arial" w:hAnsi="Arial" w:cs="Arial"/>
          <w:b/>
          <w:sz w:val="20"/>
          <w:szCs w:val="20"/>
        </w:rPr>
        <w:t>Koristne informacije:</w:t>
      </w:r>
    </w:p>
    <w:p w:rsidR="005C7C35" w:rsidRPr="00BA21EE" w:rsidRDefault="005C7C35" w:rsidP="00BA21E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A21EE">
        <w:rPr>
          <w:rFonts w:ascii="Arial" w:hAnsi="Arial" w:cs="Arial"/>
          <w:sz w:val="20"/>
          <w:szCs w:val="20"/>
        </w:rPr>
        <w:t>Spletna stran z razpisi:</w:t>
      </w:r>
    </w:p>
    <w:p w:rsidR="005C7C35" w:rsidRPr="00BA21EE" w:rsidRDefault="005C7C35" w:rsidP="00BA21E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A21EE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opportunities/topic-search;callCode=null;freeTextSearchKeyword=;matchWholeText=true;typeCodes=1,0;statusCodes=31094501,31094502,31094503;programmePeriod=2021%20-%202027;programCcm2Id=43108390;programDivisionCode=43108473;focusAreaCode=null;destination=null;mission=null;geographicalZonesCode=null;programmeDivisionProspect=null;startDateLte=null;startDateGte=null;crossCuttingPriorityCode=null;cpvCode=null;performance</w:t>
        </w:r>
        <w:r w:rsidRPr="00BA21EE">
          <w:rPr>
            <w:rStyle w:val="Hiperpovezava"/>
            <w:rFonts w:ascii="Arial" w:hAnsi="Arial" w:cs="Arial"/>
            <w:sz w:val="20"/>
            <w:szCs w:val="20"/>
          </w:rPr>
          <w:lastRenderedPageBreak/>
          <w:t>OfDelivery=null;sortQuery=sortStatus;orderBy=asc;onlyTenders=false;topicListKey=topicSearchTablePageState</w:t>
        </w:r>
      </w:hyperlink>
    </w:p>
    <w:p w:rsidR="005C7C35" w:rsidRPr="00BA21EE" w:rsidRDefault="005C7C35" w:rsidP="00BA21E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A21EE">
        <w:rPr>
          <w:rFonts w:ascii="Arial" w:hAnsi="Arial" w:cs="Arial"/>
          <w:sz w:val="20"/>
          <w:szCs w:val="20"/>
        </w:rPr>
        <w:t xml:space="preserve">Informativni pregled o ukrepih Marie </w:t>
      </w:r>
      <w:proofErr w:type="spellStart"/>
      <w:r w:rsidRPr="00BA21EE">
        <w:rPr>
          <w:rFonts w:ascii="Arial" w:hAnsi="Arial" w:cs="Arial"/>
          <w:sz w:val="20"/>
          <w:szCs w:val="20"/>
        </w:rPr>
        <w:t>Skłodowske</w:t>
      </w:r>
      <w:proofErr w:type="spellEnd"/>
      <w:r w:rsidRPr="00BA21EE">
        <w:rPr>
          <w:rFonts w:ascii="Arial" w:hAnsi="Arial" w:cs="Arial"/>
          <w:sz w:val="20"/>
          <w:szCs w:val="20"/>
        </w:rPr>
        <w:t>-Curie:</w:t>
      </w:r>
    </w:p>
    <w:p w:rsidR="005C7C35" w:rsidRPr="00BA21EE" w:rsidRDefault="005C7C35" w:rsidP="00BA21E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BA21EE">
          <w:rPr>
            <w:rStyle w:val="Hiperpovezava"/>
            <w:rFonts w:ascii="Arial" w:hAnsi="Arial" w:cs="Arial"/>
            <w:sz w:val="20"/>
            <w:szCs w:val="20"/>
          </w:rPr>
          <w:t>https://op.europa.eu/en/publication-detail/-/publication/3b60eb30-d23c-11eb-ac72-01aa75ed71a1/language-en</w:t>
        </w:r>
      </w:hyperlink>
    </w:p>
    <w:p w:rsidR="005C7C35" w:rsidRPr="00BA21EE" w:rsidRDefault="005C7C35" w:rsidP="00BA21E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A21EE">
        <w:rPr>
          <w:rFonts w:ascii="Arial" w:hAnsi="Arial" w:cs="Arial"/>
          <w:sz w:val="20"/>
          <w:szCs w:val="20"/>
        </w:rPr>
        <w:t xml:space="preserve">Program dela za ukrepe Marie </w:t>
      </w:r>
      <w:proofErr w:type="spellStart"/>
      <w:r w:rsidRPr="00BA21EE">
        <w:rPr>
          <w:rFonts w:ascii="Arial" w:hAnsi="Arial" w:cs="Arial"/>
          <w:sz w:val="20"/>
          <w:szCs w:val="20"/>
        </w:rPr>
        <w:t>Skłodowske</w:t>
      </w:r>
      <w:proofErr w:type="spellEnd"/>
      <w:r w:rsidRPr="00BA21EE">
        <w:rPr>
          <w:rFonts w:ascii="Arial" w:hAnsi="Arial" w:cs="Arial"/>
          <w:sz w:val="20"/>
          <w:szCs w:val="20"/>
        </w:rPr>
        <w:t>-Curie za obdobje 2021–2022:</w:t>
      </w:r>
    </w:p>
    <w:p w:rsidR="005C7C35" w:rsidRPr="00BA21EE" w:rsidRDefault="005C7C35" w:rsidP="00BA21E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BA21EE">
          <w:rPr>
            <w:rStyle w:val="Hiperpovezava"/>
            <w:rFonts w:ascii="Arial" w:hAnsi="Arial" w:cs="Arial"/>
            <w:sz w:val="20"/>
            <w:szCs w:val="20"/>
          </w:rPr>
          <w:t>https://ec.europa.eu/research/mariecurieactions/document/horizon-europe-work-programme-2021-2022-marie-sklodowska-curie-actions</w:t>
        </w:r>
      </w:hyperlink>
    </w:p>
    <w:p w:rsidR="00BA21EE" w:rsidRPr="00BA21EE" w:rsidRDefault="00BA21EE" w:rsidP="00BA21E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A21EE">
        <w:rPr>
          <w:rFonts w:ascii="Arial" w:hAnsi="Arial" w:cs="Arial"/>
          <w:sz w:val="20"/>
          <w:szCs w:val="20"/>
        </w:rPr>
        <w:t>Smernice za spremljanje:</w:t>
      </w:r>
    </w:p>
    <w:p w:rsidR="00BA21EE" w:rsidRPr="00BA21EE" w:rsidRDefault="00BA21EE" w:rsidP="00BA21E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BA21EE">
          <w:rPr>
            <w:rStyle w:val="Hiperpovezava"/>
            <w:rFonts w:ascii="Arial" w:hAnsi="Arial" w:cs="Arial"/>
            <w:sz w:val="20"/>
            <w:szCs w:val="20"/>
          </w:rPr>
          <w:t>https://ec.europa.eu/research/mariecurieactions/about-msca/msca-guidelines-supervision</w:t>
        </w:r>
      </w:hyperlink>
      <w:r w:rsidRPr="00BA21EE">
        <w:rPr>
          <w:rFonts w:ascii="Arial" w:hAnsi="Arial" w:cs="Arial"/>
          <w:sz w:val="20"/>
          <w:szCs w:val="20"/>
        </w:rPr>
        <w:t xml:space="preserve"> </w:t>
      </w:r>
    </w:p>
    <w:p w:rsidR="00BA21EE" w:rsidRPr="00BA21EE" w:rsidRDefault="00BA21EE" w:rsidP="00BA21E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A21EE">
        <w:rPr>
          <w:rFonts w:ascii="Arial" w:hAnsi="Arial" w:cs="Arial"/>
          <w:sz w:val="20"/>
          <w:szCs w:val="20"/>
        </w:rPr>
        <w:t xml:space="preserve">Zelena listina ukrepov Marie </w:t>
      </w:r>
      <w:proofErr w:type="spellStart"/>
      <w:r w:rsidRPr="00BA21EE">
        <w:rPr>
          <w:rFonts w:ascii="Arial" w:hAnsi="Arial" w:cs="Arial"/>
          <w:sz w:val="20"/>
          <w:szCs w:val="20"/>
        </w:rPr>
        <w:t>Skłodowske</w:t>
      </w:r>
      <w:proofErr w:type="spellEnd"/>
      <w:r w:rsidRPr="00BA21EE">
        <w:rPr>
          <w:rFonts w:ascii="Arial" w:hAnsi="Arial" w:cs="Arial"/>
          <w:sz w:val="20"/>
          <w:szCs w:val="20"/>
        </w:rPr>
        <w:t>-Curie:</w:t>
      </w:r>
    </w:p>
    <w:p w:rsidR="00BA21EE" w:rsidRPr="00BA21EE" w:rsidRDefault="00BA21EE" w:rsidP="00BA21E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BA21EE">
          <w:rPr>
            <w:rStyle w:val="Hiperpovezava"/>
            <w:rFonts w:ascii="Arial" w:hAnsi="Arial" w:cs="Arial"/>
            <w:sz w:val="20"/>
            <w:szCs w:val="20"/>
          </w:rPr>
          <w:t>https://ec.europa.eu/research/mariecurieactions/green-charter</w:t>
        </w:r>
      </w:hyperlink>
      <w:r w:rsidRPr="00BA21EE">
        <w:rPr>
          <w:rFonts w:ascii="Arial" w:hAnsi="Arial" w:cs="Arial"/>
          <w:sz w:val="20"/>
          <w:szCs w:val="20"/>
        </w:rPr>
        <w:t xml:space="preserve"> </w:t>
      </w:r>
    </w:p>
    <w:p w:rsidR="005C7C35" w:rsidRPr="00BA21EE" w:rsidRDefault="005C7C35" w:rsidP="00BA21E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A21EE">
        <w:rPr>
          <w:rFonts w:ascii="Arial" w:hAnsi="Arial" w:cs="Arial"/>
          <w:sz w:val="20"/>
          <w:szCs w:val="20"/>
        </w:rPr>
        <w:t xml:space="preserve">Spletna stran Evropske komisije z informacijami o ukrepih Marie </w:t>
      </w:r>
      <w:proofErr w:type="spellStart"/>
      <w:r w:rsidRPr="00BA21EE">
        <w:rPr>
          <w:rFonts w:ascii="Arial" w:hAnsi="Arial" w:cs="Arial"/>
          <w:sz w:val="20"/>
          <w:szCs w:val="20"/>
        </w:rPr>
        <w:t>Skłodowske</w:t>
      </w:r>
      <w:proofErr w:type="spellEnd"/>
      <w:r w:rsidRPr="00BA21EE">
        <w:rPr>
          <w:rFonts w:ascii="Arial" w:hAnsi="Arial" w:cs="Arial"/>
          <w:sz w:val="20"/>
          <w:szCs w:val="20"/>
        </w:rPr>
        <w:t>-Curie:</w:t>
      </w:r>
    </w:p>
    <w:p w:rsidR="005C7C35" w:rsidRPr="00BA21EE" w:rsidRDefault="005C7C35" w:rsidP="00BA21E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Pr="00BA21EE">
          <w:rPr>
            <w:rStyle w:val="Hiperpovezava"/>
            <w:rFonts w:ascii="Arial" w:hAnsi="Arial" w:cs="Arial"/>
            <w:sz w:val="20"/>
            <w:szCs w:val="20"/>
          </w:rPr>
          <w:t>https://ec.europa.eu/research/mariecurieactions/</w:t>
        </w:r>
      </w:hyperlink>
    </w:p>
    <w:p w:rsidR="005C7C35" w:rsidRPr="00BA21EE" w:rsidRDefault="005C7C35" w:rsidP="00BA21EE">
      <w:pPr>
        <w:spacing w:after="0"/>
        <w:jc w:val="both"/>
        <w:rPr>
          <w:rFonts w:ascii="Arial" w:hAnsi="Arial" w:cs="Arial"/>
          <w:sz w:val="20"/>
          <w:szCs w:val="20"/>
        </w:rPr>
      </w:pPr>
      <w:r w:rsidRPr="00BA21EE">
        <w:rPr>
          <w:rFonts w:ascii="Arial" w:hAnsi="Arial" w:cs="Arial"/>
          <w:sz w:val="20"/>
          <w:szCs w:val="20"/>
        </w:rPr>
        <w:t>Pripravila:</w:t>
      </w:r>
    </w:p>
    <w:p w:rsidR="005C7C35" w:rsidRPr="00BA21EE" w:rsidRDefault="005C7C35" w:rsidP="00BA21EE">
      <w:pPr>
        <w:spacing w:after="0"/>
        <w:jc w:val="both"/>
        <w:rPr>
          <w:rFonts w:ascii="Arial" w:hAnsi="Arial" w:cs="Arial"/>
          <w:sz w:val="20"/>
          <w:szCs w:val="20"/>
        </w:rPr>
      </w:pPr>
      <w:r w:rsidRPr="00BA21EE">
        <w:rPr>
          <w:rFonts w:ascii="Arial" w:hAnsi="Arial" w:cs="Arial"/>
          <w:sz w:val="20"/>
          <w:szCs w:val="20"/>
        </w:rPr>
        <w:t>Darja Kocbek</w:t>
      </w:r>
    </w:p>
    <w:p w:rsidR="005C7C35" w:rsidRPr="00BA21EE" w:rsidRDefault="005C7C35" w:rsidP="00BA21E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7C35" w:rsidRDefault="005C7C35">
      <w:pPr>
        <w:rPr>
          <w:rFonts w:ascii="Arial" w:hAnsi="Arial" w:cs="Arial"/>
        </w:rPr>
      </w:pPr>
    </w:p>
    <w:sectPr w:rsidR="005C7C35" w:rsidSect="00446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A0320"/>
    <w:multiLevelType w:val="hybridMultilevel"/>
    <w:tmpl w:val="362C8E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0B83"/>
    <w:rsid w:val="00152B18"/>
    <w:rsid w:val="0044667B"/>
    <w:rsid w:val="005C7C35"/>
    <w:rsid w:val="00710B83"/>
    <w:rsid w:val="00AF0A40"/>
    <w:rsid w:val="00BA21EE"/>
    <w:rsid w:val="00CA29E0"/>
    <w:rsid w:val="00E63249"/>
    <w:rsid w:val="00F3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667B"/>
  </w:style>
  <w:style w:type="paragraph" w:styleId="Naslov2">
    <w:name w:val="heading 2"/>
    <w:basedOn w:val="Navaden"/>
    <w:link w:val="Naslov2Znak"/>
    <w:uiPriority w:val="9"/>
    <w:qFormat/>
    <w:rsid w:val="00F32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10B83"/>
    <w:rPr>
      <w:color w:val="0000FF"/>
      <w:u w:val="single"/>
    </w:rPr>
  </w:style>
  <w:style w:type="table" w:styleId="Tabela-mrea">
    <w:name w:val="Table Grid"/>
    <w:basedOn w:val="Navadnatabela"/>
    <w:uiPriority w:val="59"/>
    <w:rsid w:val="00152B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Privzetapisavaodstavka"/>
    <w:rsid w:val="00152B18"/>
  </w:style>
  <w:style w:type="character" w:styleId="Krepko">
    <w:name w:val="Strong"/>
    <w:basedOn w:val="Privzetapisavaodstavka"/>
    <w:uiPriority w:val="22"/>
    <w:qFormat/>
    <w:rsid w:val="00152B18"/>
    <w:rPr>
      <w:b/>
      <w:bCs/>
    </w:rPr>
  </w:style>
  <w:style w:type="paragraph" w:styleId="Odstavekseznama">
    <w:name w:val="List Paragraph"/>
    <w:basedOn w:val="Navaden"/>
    <w:uiPriority w:val="34"/>
    <w:qFormat/>
    <w:rsid w:val="00BA21E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F3277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2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search/mariecurieactions/document/horizon-europe-work-programme-2021-2022-marie-sklodowska-curie-ac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.europa.eu/en/publication-detail/-/publication/3b60eb30-d23c-11eb-ac72-01aa75ed71a1/language-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search;callCode=null;freeTextSearchKeyword=;matchWholeText=true;typeCodes=1,0;statusCodes=31094501,31094502,31094503;programmePeriod=2021%20-%202027;programCcm2Id=43108390;programDivisionCode=43108473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1" Type="http://schemas.openxmlformats.org/officeDocument/2006/relationships/hyperlink" Target="https://ec.europa.eu/research/mariecurieaction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c.europa.eu/research/mariecurieactions/green-char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research/mariecurieactions/about-msca/msca-guidelines-supervisio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2021-06-22T18:34:00Z</dcterms:created>
  <dcterms:modified xsi:type="dcterms:W3CDTF">2021-06-22T19:19:00Z</dcterms:modified>
</cp:coreProperties>
</file>