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399" w:rsidRPr="008B0C84" w:rsidRDefault="008E5399" w:rsidP="008E5399">
      <w:pPr>
        <w:tabs>
          <w:tab w:val="left" w:pos="2520"/>
          <w:tab w:val="left" w:pos="2700"/>
          <w:tab w:val="left" w:pos="3120"/>
        </w:tabs>
        <w:spacing w:after="0"/>
        <w:jc w:val="center"/>
      </w:pPr>
      <w:r w:rsidRPr="008B0C8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E5399" w:rsidRPr="008B0C84" w:rsidRDefault="008E5399" w:rsidP="008E5399">
      <w:pPr>
        <w:pStyle w:val="Naslov2"/>
        <w:tabs>
          <w:tab w:val="left" w:pos="3120"/>
        </w:tabs>
        <w:spacing w:before="0"/>
        <w:jc w:val="center"/>
        <w:rPr>
          <w:sz w:val="22"/>
        </w:rPr>
      </w:pPr>
    </w:p>
    <w:p w:rsidR="008E5399" w:rsidRPr="008B0C84" w:rsidRDefault="008E5399" w:rsidP="008E5399">
      <w:pPr>
        <w:pStyle w:val="Naslov2"/>
        <w:tabs>
          <w:tab w:val="left" w:pos="3120"/>
        </w:tabs>
        <w:spacing w:before="0"/>
        <w:jc w:val="center"/>
        <w:rPr>
          <w:b w:val="0"/>
          <w:bCs w:val="0"/>
          <w:i/>
          <w:iCs/>
          <w:sz w:val="22"/>
        </w:rPr>
      </w:pPr>
      <w:r w:rsidRPr="008B0C84">
        <w:rPr>
          <w:sz w:val="22"/>
        </w:rPr>
        <w:t>Slovensko gospodarsko in raziskovalno združenje, Bruselj</w:t>
      </w:r>
    </w:p>
    <w:p w:rsidR="008E5399" w:rsidRPr="000003C1" w:rsidRDefault="008E5399" w:rsidP="008E5399">
      <w:pPr>
        <w:pBdr>
          <w:bottom w:val="single" w:sz="6" w:space="1" w:color="auto"/>
        </w:pBdr>
        <w:tabs>
          <w:tab w:val="left" w:pos="3120"/>
        </w:tabs>
        <w:spacing w:after="0"/>
        <w:jc w:val="center"/>
        <w:rPr>
          <w:sz w:val="16"/>
          <w:szCs w:val="16"/>
        </w:rPr>
      </w:pPr>
    </w:p>
    <w:p w:rsidR="008E5399" w:rsidRPr="000003C1" w:rsidRDefault="008E5399" w:rsidP="008E5399">
      <w:pPr>
        <w:tabs>
          <w:tab w:val="left" w:pos="3120"/>
        </w:tabs>
        <w:spacing w:after="0"/>
        <w:rPr>
          <w:b/>
        </w:rPr>
      </w:pPr>
      <w:r w:rsidRPr="000003C1">
        <w:rPr>
          <w:b/>
        </w:rPr>
        <w:tab/>
      </w:r>
    </w:p>
    <w:p w:rsidR="008E5399" w:rsidRPr="000003C1" w:rsidRDefault="008E5399" w:rsidP="008E5399">
      <w:pPr>
        <w:tabs>
          <w:tab w:val="left" w:pos="3120"/>
        </w:tabs>
        <w:spacing w:after="0"/>
        <w:jc w:val="center"/>
        <w:rPr>
          <w:b/>
        </w:rPr>
      </w:pPr>
      <w:r>
        <w:rPr>
          <w:b/>
        </w:rPr>
        <w:t>Občasna informacija članom 104</w:t>
      </w:r>
      <w:r w:rsidRPr="000003C1">
        <w:rPr>
          <w:b/>
        </w:rPr>
        <w:t xml:space="preserve"> – 2019</w:t>
      </w:r>
    </w:p>
    <w:p w:rsidR="008E5399" w:rsidRPr="000003C1" w:rsidRDefault="008E5399" w:rsidP="008E5399">
      <w:pPr>
        <w:tabs>
          <w:tab w:val="left" w:pos="3120"/>
        </w:tabs>
        <w:spacing w:after="0"/>
        <w:jc w:val="center"/>
        <w:rPr>
          <w:b/>
        </w:rPr>
      </w:pPr>
    </w:p>
    <w:p w:rsidR="008E5399" w:rsidRPr="000003C1" w:rsidRDefault="008E5399" w:rsidP="008E5399">
      <w:pPr>
        <w:tabs>
          <w:tab w:val="left" w:pos="3120"/>
        </w:tabs>
        <w:spacing w:after="0"/>
        <w:jc w:val="center"/>
        <w:rPr>
          <w:b/>
        </w:rPr>
      </w:pPr>
      <w:r>
        <w:rPr>
          <w:b/>
        </w:rPr>
        <w:t>01 jul</w:t>
      </w:r>
      <w:r w:rsidRPr="000003C1">
        <w:rPr>
          <w:b/>
        </w:rPr>
        <w:t>ij 2019</w:t>
      </w:r>
    </w:p>
    <w:p w:rsidR="008E5399" w:rsidRPr="000003C1" w:rsidRDefault="008E5399" w:rsidP="008E5399">
      <w:pPr>
        <w:tabs>
          <w:tab w:val="left" w:pos="3120"/>
        </w:tabs>
        <w:spacing w:after="0"/>
        <w:jc w:val="center"/>
        <w:rPr>
          <w:b/>
        </w:rPr>
      </w:pPr>
    </w:p>
    <w:p w:rsidR="008E5399" w:rsidRDefault="008E5399" w:rsidP="008E5399">
      <w:pPr>
        <w:jc w:val="center"/>
        <w:rPr>
          <w:rFonts w:ascii="Arial" w:hAnsi="Arial" w:cs="Arial"/>
          <w:b/>
          <w:i/>
        </w:rPr>
      </w:pPr>
      <w:r>
        <w:rPr>
          <w:b/>
          <w:color w:val="993300"/>
          <w:sz w:val="32"/>
          <w:szCs w:val="32"/>
        </w:rPr>
        <w:t>Organizacije lahko začnejo testirati, kako v praksi deluje seznam za ocenjevanje zanesljivosti umetne inteligence</w:t>
      </w:r>
    </w:p>
    <w:p w:rsidR="007C43FA" w:rsidRPr="00603A57" w:rsidRDefault="00327E24" w:rsidP="00603A57">
      <w:pPr>
        <w:jc w:val="both"/>
        <w:rPr>
          <w:rFonts w:ascii="Arial" w:hAnsi="Arial" w:cs="Arial"/>
          <w:b/>
          <w:i/>
        </w:rPr>
      </w:pPr>
      <w:r w:rsidRPr="00603A57">
        <w:rPr>
          <w:rFonts w:ascii="Arial" w:hAnsi="Arial" w:cs="Arial"/>
          <w:b/>
          <w:i/>
        </w:rPr>
        <w:t>Potem ko je strokovna skupina za umetno inteligenco objavila priporočila, organizacije lahko začnejo testirati</w:t>
      </w:r>
      <w:r w:rsidR="008E5399">
        <w:rPr>
          <w:rFonts w:ascii="Arial" w:hAnsi="Arial" w:cs="Arial"/>
          <w:b/>
          <w:i/>
        </w:rPr>
        <w:t>, kako v praksi deluje</w:t>
      </w:r>
      <w:r w:rsidRPr="00603A57">
        <w:rPr>
          <w:rFonts w:ascii="Arial" w:hAnsi="Arial" w:cs="Arial"/>
          <w:b/>
          <w:i/>
        </w:rPr>
        <w:t xml:space="preserve">  seznam za ocenjevanje zanesljivosti umetne inteligence, ki ga je oblikovala skupina 52 neodvisnih strokovnjakov. Od aprila, ko je strokovna skupina objavila etične smernice, je interes za izvedbo testa že izrazilo več kot 300 organizacij. Na voljo je tudi spletni vprašalnik, prek katerega je mogoče do 1. decembra 2019 sporočiti ugotovitve testiranja. </w:t>
      </w:r>
    </w:p>
    <w:p w:rsidR="00327E24" w:rsidRPr="00603A57" w:rsidRDefault="00770E9F" w:rsidP="00603A57">
      <w:pPr>
        <w:jc w:val="both"/>
        <w:rPr>
          <w:rFonts w:ascii="Arial" w:hAnsi="Arial" w:cs="Arial"/>
          <w:sz w:val="20"/>
          <w:szCs w:val="20"/>
        </w:rPr>
      </w:pPr>
      <w:r w:rsidRPr="00603A57">
        <w:rPr>
          <w:rFonts w:ascii="Arial" w:hAnsi="Arial" w:cs="Arial"/>
          <w:sz w:val="20"/>
          <w:szCs w:val="20"/>
        </w:rPr>
        <w:t xml:space="preserve">Člani strokovne skupine bodo z izbranimi </w:t>
      </w:r>
      <w:r w:rsidR="000354B3" w:rsidRPr="00603A57">
        <w:rPr>
          <w:rFonts w:ascii="Arial" w:hAnsi="Arial" w:cs="Arial"/>
          <w:sz w:val="20"/>
          <w:szCs w:val="20"/>
        </w:rPr>
        <w:t xml:space="preserve">organizacijami iz javnega in zasebnega sektorja izvedli tudi pogovore z namenom, da bi bolje razumeli posledice implementacije ocenjevalnega seznama v različnih sektorjih. </w:t>
      </w:r>
    </w:p>
    <w:p w:rsidR="000354B3" w:rsidRPr="00603A57" w:rsidRDefault="000354B3" w:rsidP="00603A57">
      <w:pPr>
        <w:jc w:val="both"/>
        <w:rPr>
          <w:rFonts w:ascii="Arial" w:hAnsi="Arial" w:cs="Arial"/>
          <w:b/>
          <w:sz w:val="20"/>
          <w:szCs w:val="20"/>
        </w:rPr>
      </w:pPr>
      <w:r w:rsidRPr="00603A57">
        <w:rPr>
          <w:rFonts w:ascii="Arial" w:hAnsi="Arial" w:cs="Arial"/>
          <w:b/>
          <w:sz w:val="20"/>
          <w:szCs w:val="20"/>
        </w:rPr>
        <w:t>Slika 1: Prikaz sredstev, ki so v proračunu EU v finančnem obdobju od leta 2014-2020 na voljo za naložbe v razvoj umetne inteligence</w:t>
      </w:r>
    </w:p>
    <w:p w:rsidR="000354B3" w:rsidRPr="00603A57" w:rsidRDefault="000354B3" w:rsidP="00603A57">
      <w:pPr>
        <w:jc w:val="both"/>
        <w:rPr>
          <w:rFonts w:ascii="Arial" w:hAnsi="Arial" w:cs="Arial"/>
          <w:sz w:val="20"/>
          <w:szCs w:val="20"/>
        </w:rPr>
      </w:pPr>
      <w:r w:rsidRPr="00603A57">
        <w:rPr>
          <w:rFonts w:ascii="Arial" w:hAnsi="Arial" w:cs="Arial"/>
          <w:sz w:val="20"/>
          <w:szCs w:val="20"/>
        </w:rPr>
        <w:drawing>
          <wp:inline distT="0" distB="0" distL="0" distR="0">
            <wp:extent cx="5760720" cy="2002491"/>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720" cy="2002491"/>
                    </a:xfrm>
                    <a:prstGeom prst="rect">
                      <a:avLst/>
                    </a:prstGeom>
                    <a:noFill/>
                    <a:ln w="9525">
                      <a:noFill/>
                      <a:miter lim="800000"/>
                      <a:headEnd/>
                      <a:tailEnd/>
                    </a:ln>
                  </pic:spPr>
                </pic:pic>
              </a:graphicData>
            </a:graphic>
          </wp:inline>
        </w:drawing>
      </w:r>
    </w:p>
    <w:p w:rsidR="000354B3" w:rsidRPr="00603A57" w:rsidRDefault="000354B3" w:rsidP="00603A57">
      <w:pPr>
        <w:spacing w:after="0"/>
        <w:jc w:val="both"/>
        <w:rPr>
          <w:rFonts w:ascii="Arial" w:hAnsi="Arial" w:cs="Arial"/>
          <w:sz w:val="20"/>
          <w:szCs w:val="20"/>
        </w:rPr>
      </w:pPr>
      <w:r w:rsidRPr="00603A57">
        <w:rPr>
          <w:rFonts w:ascii="Arial" w:hAnsi="Arial" w:cs="Arial"/>
          <w:sz w:val="20"/>
          <w:szCs w:val="20"/>
        </w:rPr>
        <w:t>Vir:</w:t>
      </w:r>
    </w:p>
    <w:p w:rsidR="000354B3" w:rsidRPr="00603A57" w:rsidRDefault="000354B3" w:rsidP="00603A57">
      <w:pPr>
        <w:spacing w:after="0"/>
        <w:jc w:val="both"/>
        <w:rPr>
          <w:rFonts w:ascii="Arial" w:hAnsi="Arial" w:cs="Arial"/>
          <w:sz w:val="20"/>
          <w:szCs w:val="20"/>
        </w:rPr>
      </w:pPr>
      <w:r w:rsidRPr="00603A57">
        <w:rPr>
          <w:rFonts w:ascii="Arial" w:hAnsi="Arial" w:cs="Arial"/>
          <w:sz w:val="20"/>
          <w:szCs w:val="20"/>
        </w:rPr>
        <w:t>Evropska komisija</w:t>
      </w:r>
    </w:p>
    <w:p w:rsidR="00603A57" w:rsidRDefault="00603A57" w:rsidP="00603A57">
      <w:pPr>
        <w:spacing w:after="0"/>
        <w:jc w:val="both"/>
        <w:rPr>
          <w:rFonts w:ascii="Arial" w:hAnsi="Arial" w:cs="Arial"/>
          <w:sz w:val="20"/>
          <w:szCs w:val="20"/>
        </w:rPr>
      </w:pPr>
    </w:p>
    <w:p w:rsidR="00603A57" w:rsidRDefault="000354B3" w:rsidP="00603A57">
      <w:pPr>
        <w:spacing w:after="0"/>
        <w:jc w:val="both"/>
        <w:rPr>
          <w:rFonts w:ascii="Arial" w:hAnsi="Arial" w:cs="Arial"/>
          <w:sz w:val="20"/>
          <w:szCs w:val="20"/>
        </w:rPr>
      </w:pPr>
      <w:r w:rsidRPr="00603A57">
        <w:rPr>
          <w:rFonts w:ascii="Arial" w:hAnsi="Arial" w:cs="Arial"/>
          <w:sz w:val="20"/>
          <w:szCs w:val="20"/>
        </w:rPr>
        <w:t>Koristne informacije:</w:t>
      </w:r>
    </w:p>
    <w:p w:rsidR="000354B3" w:rsidRPr="00603A57" w:rsidRDefault="000354B3" w:rsidP="00603A57">
      <w:pPr>
        <w:pStyle w:val="Odstavekseznama"/>
        <w:numPr>
          <w:ilvl w:val="0"/>
          <w:numId w:val="1"/>
        </w:numPr>
        <w:spacing w:after="0"/>
        <w:jc w:val="both"/>
        <w:rPr>
          <w:rFonts w:ascii="Arial" w:hAnsi="Arial" w:cs="Arial"/>
          <w:sz w:val="20"/>
          <w:szCs w:val="20"/>
        </w:rPr>
      </w:pPr>
      <w:r w:rsidRPr="00603A57">
        <w:rPr>
          <w:rFonts w:ascii="Arial" w:hAnsi="Arial" w:cs="Arial"/>
          <w:sz w:val="20"/>
          <w:szCs w:val="20"/>
        </w:rPr>
        <w:t>Priporočila strokovne skupine:</w:t>
      </w:r>
    </w:p>
    <w:p w:rsidR="000354B3" w:rsidRPr="00603A57" w:rsidRDefault="000354B3" w:rsidP="00603A57">
      <w:pPr>
        <w:pStyle w:val="Odstavekseznama"/>
        <w:numPr>
          <w:ilvl w:val="0"/>
          <w:numId w:val="1"/>
        </w:numPr>
        <w:jc w:val="both"/>
        <w:rPr>
          <w:rFonts w:ascii="Arial" w:hAnsi="Arial" w:cs="Arial"/>
          <w:sz w:val="20"/>
          <w:szCs w:val="20"/>
        </w:rPr>
      </w:pPr>
      <w:hyperlink r:id="rId7" w:history="1">
        <w:r w:rsidRPr="00603A57">
          <w:rPr>
            <w:rStyle w:val="Hiperpovezava"/>
            <w:rFonts w:ascii="Arial" w:hAnsi="Arial" w:cs="Arial"/>
            <w:sz w:val="20"/>
            <w:szCs w:val="20"/>
          </w:rPr>
          <w:t>https://ec.europa.eu/digital-single-market/en/news/policy-and-investment-recommendations-trustworthy-artificial-intelligence</w:t>
        </w:r>
      </w:hyperlink>
    </w:p>
    <w:p w:rsidR="000354B3" w:rsidRPr="00603A57" w:rsidRDefault="000354B3" w:rsidP="00603A57">
      <w:pPr>
        <w:pStyle w:val="Odstavekseznama"/>
        <w:numPr>
          <w:ilvl w:val="0"/>
          <w:numId w:val="1"/>
        </w:numPr>
        <w:jc w:val="both"/>
        <w:rPr>
          <w:rFonts w:ascii="Arial" w:hAnsi="Arial" w:cs="Arial"/>
          <w:sz w:val="20"/>
          <w:szCs w:val="20"/>
        </w:rPr>
      </w:pPr>
      <w:r w:rsidRPr="00603A57">
        <w:rPr>
          <w:rFonts w:ascii="Arial" w:hAnsi="Arial" w:cs="Arial"/>
          <w:sz w:val="20"/>
          <w:szCs w:val="20"/>
        </w:rPr>
        <w:t>Spletna stran s povezavo za prijavo za testiranje</w:t>
      </w:r>
      <w:r w:rsidR="001501EB" w:rsidRPr="00603A57">
        <w:rPr>
          <w:rFonts w:ascii="Arial" w:hAnsi="Arial" w:cs="Arial"/>
          <w:sz w:val="20"/>
          <w:szCs w:val="20"/>
        </w:rPr>
        <w:t>:</w:t>
      </w:r>
    </w:p>
    <w:p w:rsidR="001501EB" w:rsidRPr="00603A57" w:rsidRDefault="001501EB" w:rsidP="00603A57">
      <w:pPr>
        <w:pStyle w:val="Odstavekseznama"/>
        <w:numPr>
          <w:ilvl w:val="0"/>
          <w:numId w:val="1"/>
        </w:numPr>
        <w:jc w:val="both"/>
        <w:rPr>
          <w:rFonts w:ascii="Arial" w:hAnsi="Arial" w:cs="Arial"/>
          <w:sz w:val="20"/>
          <w:szCs w:val="20"/>
        </w:rPr>
      </w:pPr>
      <w:hyperlink r:id="rId8" w:history="1">
        <w:r w:rsidRPr="00603A57">
          <w:rPr>
            <w:rStyle w:val="Hiperpovezava"/>
            <w:rFonts w:ascii="Arial" w:hAnsi="Arial" w:cs="Arial"/>
            <w:sz w:val="20"/>
            <w:szCs w:val="20"/>
          </w:rPr>
          <w:t>https://ec.europa.eu/futurium/en/ethics-guidelines-trustworthy-ai/register-piloting-process-0</w:t>
        </w:r>
      </w:hyperlink>
    </w:p>
    <w:p w:rsidR="001501EB" w:rsidRPr="00603A57" w:rsidRDefault="001501EB" w:rsidP="00603A57">
      <w:pPr>
        <w:pStyle w:val="Odstavekseznama"/>
        <w:numPr>
          <w:ilvl w:val="0"/>
          <w:numId w:val="1"/>
        </w:numPr>
        <w:jc w:val="both"/>
        <w:rPr>
          <w:rFonts w:ascii="Arial" w:hAnsi="Arial" w:cs="Arial"/>
          <w:sz w:val="20"/>
          <w:szCs w:val="20"/>
        </w:rPr>
      </w:pPr>
      <w:r w:rsidRPr="00603A57">
        <w:rPr>
          <w:rFonts w:ascii="Arial" w:hAnsi="Arial" w:cs="Arial"/>
          <w:sz w:val="20"/>
          <w:szCs w:val="20"/>
        </w:rPr>
        <w:t>Spletna stran evropske zveze za umetno inteligenco:</w:t>
      </w:r>
    </w:p>
    <w:p w:rsidR="001501EB" w:rsidRPr="00603A57" w:rsidRDefault="001501EB" w:rsidP="00603A57">
      <w:pPr>
        <w:pStyle w:val="Odstavekseznama"/>
        <w:numPr>
          <w:ilvl w:val="0"/>
          <w:numId w:val="1"/>
        </w:numPr>
        <w:jc w:val="both"/>
        <w:rPr>
          <w:rFonts w:ascii="Arial" w:hAnsi="Arial" w:cs="Arial"/>
          <w:sz w:val="20"/>
          <w:szCs w:val="20"/>
        </w:rPr>
      </w:pPr>
      <w:hyperlink r:id="rId9" w:history="1">
        <w:r w:rsidRPr="00603A57">
          <w:rPr>
            <w:rStyle w:val="Hiperpovezava"/>
            <w:rFonts w:ascii="Arial" w:hAnsi="Arial" w:cs="Arial"/>
            <w:sz w:val="20"/>
            <w:szCs w:val="20"/>
          </w:rPr>
          <w:t>https://ec.europa.eu/digital-single-market/en/european-ai-alliance</w:t>
        </w:r>
      </w:hyperlink>
    </w:p>
    <w:p w:rsidR="001501EB" w:rsidRPr="00603A57" w:rsidRDefault="001501EB" w:rsidP="00603A57">
      <w:pPr>
        <w:spacing w:after="0"/>
        <w:jc w:val="both"/>
        <w:rPr>
          <w:rFonts w:ascii="Arial" w:hAnsi="Arial" w:cs="Arial"/>
          <w:sz w:val="20"/>
          <w:szCs w:val="20"/>
        </w:rPr>
      </w:pPr>
      <w:r w:rsidRPr="00603A57">
        <w:rPr>
          <w:rFonts w:ascii="Arial" w:hAnsi="Arial" w:cs="Arial"/>
          <w:sz w:val="20"/>
          <w:szCs w:val="20"/>
        </w:rPr>
        <w:t>Pripravila:</w:t>
      </w:r>
    </w:p>
    <w:p w:rsidR="001501EB" w:rsidRPr="00603A57" w:rsidRDefault="001501EB" w:rsidP="00603A57">
      <w:pPr>
        <w:spacing w:after="0"/>
        <w:jc w:val="both"/>
        <w:rPr>
          <w:rFonts w:ascii="Arial" w:hAnsi="Arial" w:cs="Arial"/>
          <w:sz w:val="20"/>
          <w:szCs w:val="20"/>
        </w:rPr>
      </w:pPr>
      <w:r w:rsidRPr="00603A57">
        <w:rPr>
          <w:rFonts w:ascii="Arial" w:hAnsi="Arial" w:cs="Arial"/>
          <w:sz w:val="20"/>
          <w:szCs w:val="20"/>
        </w:rPr>
        <w:t>Darja Kocbek</w:t>
      </w:r>
    </w:p>
    <w:sectPr w:rsidR="001501EB" w:rsidRPr="00603A57" w:rsidSect="007C43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E3AE4"/>
    <w:multiLevelType w:val="hybridMultilevel"/>
    <w:tmpl w:val="FA7E73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27E24"/>
    <w:rsid w:val="000354B3"/>
    <w:rsid w:val="001501EB"/>
    <w:rsid w:val="00327E24"/>
    <w:rsid w:val="00603A57"/>
    <w:rsid w:val="00770E9F"/>
    <w:rsid w:val="007C43FA"/>
    <w:rsid w:val="008E539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C43FA"/>
  </w:style>
  <w:style w:type="paragraph" w:styleId="Naslov2">
    <w:name w:val="heading 2"/>
    <w:basedOn w:val="Navaden"/>
    <w:next w:val="Navaden"/>
    <w:link w:val="Naslov2Znak"/>
    <w:uiPriority w:val="9"/>
    <w:semiHidden/>
    <w:unhideWhenUsed/>
    <w:qFormat/>
    <w:rsid w:val="008E53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0354B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354B3"/>
    <w:rPr>
      <w:rFonts w:ascii="Tahoma" w:hAnsi="Tahoma" w:cs="Tahoma"/>
      <w:sz w:val="16"/>
      <w:szCs w:val="16"/>
    </w:rPr>
  </w:style>
  <w:style w:type="character" w:styleId="Hiperpovezava">
    <w:name w:val="Hyperlink"/>
    <w:basedOn w:val="Privzetapisavaodstavka"/>
    <w:uiPriority w:val="99"/>
    <w:unhideWhenUsed/>
    <w:rsid w:val="000354B3"/>
    <w:rPr>
      <w:color w:val="0000FF" w:themeColor="hyperlink"/>
      <w:u w:val="single"/>
    </w:rPr>
  </w:style>
  <w:style w:type="paragraph" w:styleId="Odstavekseznama">
    <w:name w:val="List Paragraph"/>
    <w:basedOn w:val="Navaden"/>
    <w:uiPriority w:val="34"/>
    <w:qFormat/>
    <w:rsid w:val="00603A57"/>
    <w:pPr>
      <w:ind w:left="720"/>
      <w:contextualSpacing/>
    </w:pPr>
  </w:style>
  <w:style w:type="character" w:customStyle="1" w:styleId="Naslov2Znak">
    <w:name w:val="Naslov 2 Znak"/>
    <w:basedOn w:val="Privzetapisavaodstavka"/>
    <w:link w:val="Naslov2"/>
    <w:uiPriority w:val="9"/>
    <w:semiHidden/>
    <w:rsid w:val="008E5399"/>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futurium/en/ethics-guidelines-trustworthy-ai/register-piloting-process-0" TargetMode="External"/><Relationship Id="rId3" Type="http://schemas.openxmlformats.org/officeDocument/2006/relationships/settings" Target="settings.xml"/><Relationship Id="rId7" Type="http://schemas.openxmlformats.org/officeDocument/2006/relationships/hyperlink" Target="https://ec.europa.eu/digital-single-market/en/news/policy-and-investment-recommendations-trustworthy-artificial-intellig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europa.eu/digital-single-market/en/european-ai-alliance"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282</Words>
  <Characters>1611</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2019-06-26T19:51:00Z</dcterms:created>
  <dcterms:modified xsi:type="dcterms:W3CDTF">2019-06-26T20:24:00Z</dcterms:modified>
</cp:coreProperties>
</file>