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C3" w:rsidRPr="00C82ABE" w:rsidRDefault="00BC40C3" w:rsidP="00BC40C3">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C40C3" w:rsidRPr="00C82ABE" w:rsidRDefault="00BC40C3" w:rsidP="00BC40C3">
      <w:pPr>
        <w:pStyle w:val="Naslov2"/>
        <w:tabs>
          <w:tab w:val="left" w:pos="3120"/>
        </w:tabs>
        <w:jc w:val="center"/>
        <w:rPr>
          <w:b w:val="0"/>
          <w:bCs w:val="0"/>
          <w:i/>
          <w:iCs/>
          <w:sz w:val="22"/>
        </w:rPr>
      </w:pPr>
      <w:r w:rsidRPr="00C82ABE">
        <w:rPr>
          <w:b w:val="0"/>
          <w:bCs w:val="0"/>
          <w:sz w:val="22"/>
        </w:rPr>
        <w:t>Slovensko gospodarsko in raziskovalno združenje, Bruselj</w:t>
      </w:r>
    </w:p>
    <w:p w:rsidR="00BC40C3" w:rsidRPr="00C82ABE" w:rsidRDefault="00BC40C3" w:rsidP="00BC40C3">
      <w:pPr>
        <w:pBdr>
          <w:bottom w:val="single" w:sz="6" w:space="1" w:color="auto"/>
        </w:pBdr>
        <w:tabs>
          <w:tab w:val="left" w:pos="3120"/>
        </w:tabs>
        <w:jc w:val="center"/>
        <w:rPr>
          <w:sz w:val="16"/>
          <w:szCs w:val="16"/>
        </w:rPr>
      </w:pPr>
    </w:p>
    <w:p w:rsidR="00BC40C3" w:rsidRPr="00C82ABE" w:rsidRDefault="00BC40C3" w:rsidP="00BC40C3">
      <w:pPr>
        <w:tabs>
          <w:tab w:val="left" w:pos="3120"/>
        </w:tabs>
        <w:jc w:val="center"/>
        <w:rPr>
          <w:rFonts w:ascii="Arial" w:hAnsi="Arial" w:cs="Arial"/>
          <w:b/>
        </w:rPr>
      </w:pPr>
      <w:r w:rsidRPr="00C82ABE">
        <w:rPr>
          <w:rFonts w:ascii="Arial" w:hAnsi="Arial" w:cs="Arial"/>
          <w:b/>
        </w:rPr>
        <w:t xml:space="preserve">Občasna informacija članom </w:t>
      </w:r>
      <w:r>
        <w:rPr>
          <w:rFonts w:ascii="Arial" w:hAnsi="Arial" w:cs="Arial"/>
          <w:b/>
        </w:rPr>
        <w:t>97</w:t>
      </w:r>
      <w:r w:rsidRPr="00C82ABE">
        <w:rPr>
          <w:rFonts w:ascii="Arial" w:hAnsi="Arial" w:cs="Arial"/>
          <w:b/>
        </w:rPr>
        <w:t xml:space="preserve"> – 2018</w:t>
      </w:r>
    </w:p>
    <w:p w:rsidR="00BC40C3" w:rsidRPr="00C82ABE" w:rsidRDefault="00BC40C3" w:rsidP="00BC40C3">
      <w:pPr>
        <w:pStyle w:val="Brezrazmikov"/>
        <w:spacing w:after="100"/>
        <w:jc w:val="center"/>
        <w:rPr>
          <w:rFonts w:ascii="Arial" w:hAnsi="Arial" w:cs="Arial"/>
          <w:b/>
        </w:rPr>
      </w:pPr>
      <w:r>
        <w:rPr>
          <w:rFonts w:ascii="Arial" w:hAnsi="Arial" w:cs="Arial"/>
          <w:b/>
        </w:rPr>
        <w:t>18</w:t>
      </w:r>
      <w:r w:rsidRPr="00C82ABE">
        <w:rPr>
          <w:rFonts w:ascii="Arial" w:hAnsi="Arial" w:cs="Arial"/>
          <w:b/>
        </w:rPr>
        <w:t>. junij 2018</w:t>
      </w:r>
    </w:p>
    <w:p w:rsidR="00BC40C3" w:rsidRDefault="00BC40C3" w:rsidP="00BC40C3">
      <w:pPr>
        <w:jc w:val="center"/>
        <w:rPr>
          <w:rFonts w:ascii="Arial" w:hAnsi="Arial" w:cs="Arial"/>
          <w:b/>
          <w:i/>
        </w:rPr>
      </w:pPr>
      <w:r>
        <w:rPr>
          <w:rFonts w:ascii="Arial" w:hAnsi="Arial" w:cs="Arial"/>
          <w:b/>
          <w:color w:val="993300"/>
          <w:sz w:val="32"/>
          <w:szCs w:val="32"/>
        </w:rPr>
        <w:t>Predlog proračuna EU v obdobju 2021-2027 za Evropski obrambni sklad in Evropski mirovni instrument</w:t>
      </w:r>
    </w:p>
    <w:p w:rsidR="00B459D4" w:rsidRPr="00A629E8" w:rsidRDefault="005516B6" w:rsidP="00A629E8">
      <w:pPr>
        <w:rPr>
          <w:rFonts w:ascii="Arial" w:hAnsi="Arial" w:cs="Arial"/>
          <w:sz w:val="20"/>
          <w:szCs w:val="20"/>
        </w:rPr>
      </w:pPr>
      <w:r w:rsidRPr="00A629E8">
        <w:rPr>
          <w:rFonts w:ascii="Arial" w:hAnsi="Arial" w:cs="Arial"/>
          <w:b/>
          <w:i/>
        </w:rPr>
        <w:t>Evropska komisija za naslednji dolgoročni proračun EU za obdobje 2021–2027 predlaga 13 milijard evrov za Evropski obrambni sklad. Neposrednemu financiranju konkurenčnih in skupnih raziskovalne projektov, zlasti z nepovratnimi sredstvi, je Evropska komisija v svojem predlogu od tega namenila 4,1 milijarde evrov. Po raziskovalni fazi predlaga 8,9 milijarde evrov za dopolnjevanje naložb držav članic s sofinanciranjem stroškov za razvoj prototipov ter pozneje za certificiranje in preizkušanje. Za Evropski mirovni instrument bi Evropska komisija namenila 10,5 milijarde evrov. Člani lahko podrobnejše informacije dobijo na SBRA</w:t>
      </w:r>
      <w:r w:rsidRPr="00A629E8">
        <w:rPr>
          <w:rFonts w:ascii="Arial" w:hAnsi="Arial" w:cs="Arial"/>
          <w:sz w:val="20"/>
          <w:szCs w:val="20"/>
        </w:rPr>
        <w:t xml:space="preserve">. </w:t>
      </w:r>
    </w:p>
    <w:p w:rsidR="005516B6" w:rsidRPr="00A629E8" w:rsidRDefault="005516B6" w:rsidP="00A629E8">
      <w:pPr>
        <w:rPr>
          <w:rFonts w:ascii="Arial" w:hAnsi="Arial" w:cs="Arial"/>
          <w:sz w:val="20"/>
          <w:szCs w:val="20"/>
        </w:rPr>
      </w:pPr>
      <w:r w:rsidRPr="00A629E8">
        <w:rPr>
          <w:rFonts w:ascii="Arial" w:hAnsi="Arial" w:cs="Arial"/>
          <w:sz w:val="20"/>
          <w:szCs w:val="20"/>
        </w:rPr>
        <w:t>Do sredstev Evropskega obrambnega sklada bodo upravičeni le skupni projekti, ki vključujejo vsaj tri udeležence iz treh različnih držav članic. EU bo prek tega sklada sofinancirala le razvoj skupnih prototipov, pri katerih se države članice zavežejo k nakupu končnega proizvoda. Prek Evropskega obrambnega sklada bo EU spodbujala čezmejno udeležbo malih in srednjih podjetij ter podjetij s srednje veliko tržno kapitalizacijo tako, da bo zagotavljala višje stopnje financiranja, prednostno obravnavo projektov konzorcijev, v katerih sodelujejo mala in srednja podjetja, po potrebi  bo odprla posebne razpise za zbiranje predlogov.</w:t>
      </w:r>
    </w:p>
    <w:p w:rsidR="005516B6" w:rsidRPr="00A629E8" w:rsidRDefault="005516B6" w:rsidP="00A629E8">
      <w:pPr>
        <w:rPr>
          <w:rFonts w:ascii="Arial" w:hAnsi="Arial" w:cs="Arial"/>
          <w:sz w:val="20"/>
          <w:szCs w:val="20"/>
        </w:rPr>
      </w:pPr>
      <w:r w:rsidRPr="00A629E8">
        <w:rPr>
          <w:rFonts w:ascii="Arial" w:hAnsi="Arial" w:cs="Arial"/>
          <w:sz w:val="20"/>
          <w:szCs w:val="20"/>
        </w:rPr>
        <w:t>Za prelomne tehnologije in inovativno opremo bo namenjenih 5 odstotkov sredstev Evropskega obrambnega sklada. Projekti stalnega strukturnega sodelovanja (PESCO) bodo lahko prejeli dodatno sofinanciranje v višini 10 odstotkov.</w:t>
      </w:r>
    </w:p>
    <w:p w:rsidR="00A629E8" w:rsidRPr="00A629E8" w:rsidRDefault="00A629E8" w:rsidP="00A629E8">
      <w:pPr>
        <w:rPr>
          <w:rFonts w:ascii="Arial" w:hAnsi="Arial" w:cs="Arial"/>
          <w:sz w:val="20"/>
          <w:szCs w:val="20"/>
        </w:rPr>
      </w:pPr>
      <w:r w:rsidRPr="00A629E8">
        <w:rPr>
          <w:rFonts w:ascii="Arial" w:hAnsi="Arial" w:cs="Arial"/>
          <w:sz w:val="20"/>
          <w:szCs w:val="20"/>
        </w:rPr>
        <w:t>Evropski obrambni sklad bo dopolnjeval druge programe EU, zlasti s proračunom v višini 6,5 milijarde evrov, namenjenim Instrumentu za povezovanje Evrope (IPE) za izboljšanje strateških transportnih infrastruktur EU, da bi ustrezale potrebam vojaške mobilnosti, in novi program za raziskave in inovacije Obzorje Evropa s sredstvi v višini 100 milijard evrov.</w:t>
      </w:r>
    </w:p>
    <w:p w:rsidR="005516B6" w:rsidRPr="00A629E8" w:rsidRDefault="005516B6" w:rsidP="00A629E8">
      <w:pPr>
        <w:rPr>
          <w:rFonts w:ascii="Arial" w:hAnsi="Arial" w:cs="Arial"/>
          <w:sz w:val="20"/>
          <w:szCs w:val="20"/>
        </w:rPr>
      </w:pPr>
      <w:r w:rsidRPr="00A629E8">
        <w:rPr>
          <w:rFonts w:ascii="Arial" w:hAnsi="Arial" w:cs="Arial"/>
          <w:sz w:val="20"/>
          <w:szCs w:val="20"/>
        </w:rPr>
        <w:t xml:space="preserve">Evropski mirovni instrument </w:t>
      </w:r>
      <w:r w:rsidR="00A629E8" w:rsidRPr="00A629E8">
        <w:rPr>
          <w:rFonts w:ascii="Arial" w:hAnsi="Arial" w:cs="Arial"/>
          <w:sz w:val="20"/>
          <w:szCs w:val="20"/>
        </w:rPr>
        <w:t xml:space="preserve">bo kot nov </w:t>
      </w:r>
      <w:proofErr w:type="spellStart"/>
      <w:r w:rsidR="00A629E8" w:rsidRPr="00A629E8">
        <w:rPr>
          <w:rFonts w:ascii="Arial" w:hAnsi="Arial" w:cs="Arial"/>
          <w:sz w:val="20"/>
          <w:szCs w:val="20"/>
        </w:rPr>
        <w:t>zunajproračunski</w:t>
      </w:r>
      <w:proofErr w:type="spellEnd"/>
      <w:r w:rsidR="00A629E8" w:rsidRPr="00A629E8">
        <w:rPr>
          <w:rFonts w:ascii="Arial" w:hAnsi="Arial" w:cs="Arial"/>
          <w:sz w:val="20"/>
          <w:szCs w:val="20"/>
        </w:rPr>
        <w:t xml:space="preserve"> sklad v vrednosti 10,5 milijarde evrov združil obstoječe </w:t>
      </w:r>
      <w:proofErr w:type="spellStart"/>
      <w:r w:rsidR="00A629E8" w:rsidRPr="00A629E8">
        <w:rPr>
          <w:rFonts w:ascii="Arial" w:hAnsi="Arial" w:cs="Arial"/>
          <w:sz w:val="20"/>
          <w:szCs w:val="20"/>
        </w:rPr>
        <w:t>zunajproračunske</w:t>
      </w:r>
      <w:proofErr w:type="spellEnd"/>
      <w:r w:rsidR="00A629E8" w:rsidRPr="00A629E8">
        <w:rPr>
          <w:rFonts w:ascii="Arial" w:hAnsi="Arial" w:cs="Arial"/>
          <w:sz w:val="20"/>
          <w:szCs w:val="20"/>
        </w:rPr>
        <w:t xml:space="preserve"> mehanizme za varnost in obrambo. </w:t>
      </w:r>
    </w:p>
    <w:p w:rsidR="00A629E8" w:rsidRPr="00A629E8" w:rsidRDefault="00A629E8" w:rsidP="00A629E8">
      <w:pPr>
        <w:rPr>
          <w:rFonts w:ascii="Arial" w:hAnsi="Arial" w:cs="Arial"/>
          <w:b/>
          <w:sz w:val="20"/>
          <w:szCs w:val="20"/>
        </w:rPr>
      </w:pPr>
      <w:r w:rsidRPr="00A629E8">
        <w:rPr>
          <w:rFonts w:ascii="Arial" w:hAnsi="Arial" w:cs="Arial"/>
          <w:b/>
          <w:sz w:val="20"/>
          <w:szCs w:val="20"/>
        </w:rPr>
        <w:t>Koristne informacije:</w:t>
      </w:r>
    </w:p>
    <w:p w:rsidR="00A629E8" w:rsidRPr="00A629E8" w:rsidRDefault="00A629E8" w:rsidP="00A629E8">
      <w:pPr>
        <w:pStyle w:val="Odstavekseznama"/>
        <w:numPr>
          <w:ilvl w:val="0"/>
          <w:numId w:val="1"/>
        </w:numPr>
        <w:rPr>
          <w:rFonts w:ascii="Arial" w:hAnsi="Arial" w:cs="Arial"/>
          <w:sz w:val="20"/>
          <w:szCs w:val="20"/>
        </w:rPr>
      </w:pPr>
      <w:r w:rsidRPr="00A629E8">
        <w:rPr>
          <w:rFonts w:ascii="Arial" w:hAnsi="Arial" w:cs="Arial"/>
          <w:sz w:val="20"/>
          <w:szCs w:val="20"/>
        </w:rPr>
        <w:t>Predlogi Evropske komisije:</w:t>
      </w:r>
    </w:p>
    <w:p w:rsidR="00A629E8" w:rsidRPr="00A629E8" w:rsidRDefault="00A629E8" w:rsidP="00A629E8">
      <w:pPr>
        <w:pStyle w:val="Odstavekseznama"/>
        <w:numPr>
          <w:ilvl w:val="0"/>
          <w:numId w:val="1"/>
        </w:numPr>
        <w:rPr>
          <w:rFonts w:ascii="Arial" w:hAnsi="Arial" w:cs="Arial"/>
          <w:sz w:val="20"/>
          <w:szCs w:val="20"/>
        </w:rPr>
      </w:pPr>
      <w:hyperlink r:id="rId6" w:history="1">
        <w:r w:rsidRPr="00A629E8">
          <w:rPr>
            <w:rStyle w:val="Hiperpovezava"/>
            <w:rFonts w:ascii="Arial" w:hAnsi="Arial" w:cs="Arial"/>
            <w:sz w:val="20"/>
            <w:szCs w:val="20"/>
          </w:rPr>
          <w:t>https://ec.europa.eu/commission/publications/security-and-defence_en</w:t>
        </w:r>
      </w:hyperlink>
    </w:p>
    <w:p w:rsidR="00A629E8" w:rsidRPr="00A629E8" w:rsidRDefault="00A629E8" w:rsidP="00A629E8">
      <w:pPr>
        <w:rPr>
          <w:rFonts w:ascii="Arial" w:hAnsi="Arial" w:cs="Arial"/>
          <w:sz w:val="20"/>
          <w:szCs w:val="20"/>
        </w:rPr>
      </w:pPr>
      <w:r w:rsidRPr="00A629E8">
        <w:rPr>
          <w:rFonts w:ascii="Arial" w:hAnsi="Arial" w:cs="Arial"/>
          <w:sz w:val="20"/>
          <w:szCs w:val="20"/>
        </w:rPr>
        <w:t>Pripravila:</w:t>
      </w:r>
      <w:r w:rsidR="00BC40C3">
        <w:rPr>
          <w:rFonts w:ascii="Arial" w:hAnsi="Arial" w:cs="Arial"/>
          <w:sz w:val="20"/>
          <w:szCs w:val="20"/>
        </w:rPr>
        <w:t xml:space="preserve"> </w:t>
      </w:r>
      <w:r w:rsidRPr="00A629E8">
        <w:rPr>
          <w:rFonts w:ascii="Arial" w:hAnsi="Arial" w:cs="Arial"/>
          <w:sz w:val="20"/>
          <w:szCs w:val="20"/>
        </w:rPr>
        <w:t>Darja Kocbek</w:t>
      </w:r>
    </w:p>
    <w:sectPr w:rsidR="00A629E8" w:rsidRPr="00A629E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638"/>
    <w:multiLevelType w:val="hybridMultilevel"/>
    <w:tmpl w:val="5EE021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16B6"/>
    <w:rsid w:val="00132444"/>
    <w:rsid w:val="005516B6"/>
    <w:rsid w:val="00A629E8"/>
    <w:rsid w:val="00B459D4"/>
    <w:rsid w:val="00BC40C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BC40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5516B6"/>
    <w:rPr>
      <w:b/>
      <w:bCs/>
    </w:rPr>
  </w:style>
  <w:style w:type="character" w:styleId="Hiperpovezava">
    <w:name w:val="Hyperlink"/>
    <w:basedOn w:val="Privzetapisavaodstavka"/>
    <w:uiPriority w:val="99"/>
    <w:unhideWhenUsed/>
    <w:rsid w:val="005516B6"/>
    <w:rPr>
      <w:color w:val="0000FF"/>
      <w:u w:val="single"/>
    </w:rPr>
  </w:style>
  <w:style w:type="paragraph" w:styleId="Odstavekseznama">
    <w:name w:val="List Paragraph"/>
    <w:basedOn w:val="Navaden"/>
    <w:uiPriority w:val="34"/>
    <w:qFormat/>
    <w:rsid w:val="00A629E8"/>
    <w:pPr>
      <w:ind w:left="720"/>
      <w:contextualSpacing/>
    </w:pPr>
  </w:style>
  <w:style w:type="character" w:customStyle="1" w:styleId="Naslov2Znak">
    <w:name w:val="Naslov 2 Znak"/>
    <w:basedOn w:val="Privzetapisavaodstavka"/>
    <w:link w:val="Naslov2"/>
    <w:uiPriority w:val="9"/>
    <w:rsid w:val="00BC40C3"/>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BC40C3"/>
    <w:pPr>
      <w:spacing w:after="0"/>
    </w:pPr>
  </w:style>
  <w:style w:type="paragraph" w:styleId="Besedilooblaka">
    <w:name w:val="Balloon Text"/>
    <w:basedOn w:val="Navaden"/>
    <w:link w:val="BesedilooblakaZnak"/>
    <w:uiPriority w:val="99"/>
    <w:semiHidden/>
    <w:unhideWhenUsed/>
    <w:rsid w:val="00BC40C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ublications/security-and-defence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365</Words>
  <Characters>2085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2018-06-13T12:39:00Z</dcterms:created>
  <dcterms:modified xsi:type="dcterms:W3CDTF">2018-06-13T12:59:00Z</dcterms:modified>
</cp:coreProperties>
</file>