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256" w:rsidRDefault="00D10256" w:rsidP="00D10256">
      <w:pPr>
        <w:tabs>
          <w:tab w:val="left" w:pos="2520"/>
          <w:tab w:val="left" w:pos="2700"/>
          <w:tab w:val="left" w:pos="3120"/>
        </w:tabs>
        <w:jc w:val="center"/>
      </w:pPr>
      <w:r>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10256" w:rsidRDefault="00D10256" w:rsidP="00D10256">
      <w:pPr>
        <w:pStyle w:val="Naslov2"/>
        <w:tabs>
          <w:tab w:val="left" w:pos="3120"/>
        </w:tabs>
        <w:jc w:val="center"/>
        <w:rPr>
          <w:b w:val="0"/>
          <w:bCs w:val="0"/>
          <w:i w:val="0"/>
          <w:iCs w:val="0"/>
          <w:sz w:val="22"/>
        </w:rPr>
      </w:pPr>
      <w:r>
        <w:rPr>
          <w:b w:val="0"/>
          <w:bCs w:val="0"/>
          <w:i w:val="0"/>
          <w:iCs w:val="0"/>
          <w:sz w:val="22"/>
        </w:rPr>
        <w:t>Slovensko gospodarsko in raziskovalno združenje, Bruselj</w:t>
      </w:r>
    </w:p>
    <w:p w:rsidR="00D10256" w:rsidRDefault="00D10256" w:rsidP="00D10256">
      <w:pPr>
        <w:pBdr>
          <w:bottom w:val="single" w:sz="6" w:space="1" w:color="auto"/>
        </w:pBdr>
        <w:tabs>
          <w:tab w:val="left" w:pos="3120"/>
        </w:tabs>
        <w:jc w:val="center"/>
        <w:rPr>
          <w:sz w:val="16"/>
          <w:szCs w:val="16"/>
        </w:rPr>
      </w:pPr>
    </w:p>
    <w:p w:rsidR="00D10256" w:rsidRPr="00823B2D" w:rsidRDefault="00D10256" w:rsidP="00D10256">
      <w:pPr>
        <w:tabs>
          <w:tab w:val="left" w:pos="3120"/>
        </w:tabs>
        <w:jc w:val="center"/>
        <w:rPr>
          <w:rFonts w:cs="Arial"/>
          <w:b/>
        </w:rPr>
      </w:pPr>
      <w:r>
        <w:rPr>
          <w:rFonts w:cs="Arial"/>
          <w:b/>
        </w:rPr>
        <w:t>Občasna informacija članom 09</w:t>
      </w:r>
      <w:r w:rsidRPr="00823B2D">
        <w:rPr>
          <w:rFonts w:cs="Arial"/>
          <w:b/>
        </w:rPr>
        <w:t xml:space="preserve"> – 2017</w:t>
      </w:r>
    </w:p>
    <w:p w:rsidR="00D10256" w:rsidRPr="0058477C" w:rsidRDefault="00D10256" w:rsidP="00D10256">
      <w:pPr>
        <w:tabs>
          <w:tab w:val="left" w:pos="3120"/>
        </w:tabs>
        <w:jc w:val="center"/>
        <w:rPr>
          <w:rFonts w:cs="Arial"/>
          <w:b/>
        </w:rPr>
      </w:pPr>
      <w:r>
        <w:rPr>
          <w:rFonts w:cs="Arial"/>
          <w:b/>
        </w:rPr>
        <w:t>16</w:t>
      </w:r>
      <w:r w:rsidRPr="00823B2D">
        <w:rPr>
          <w:rFonts w:cs="Arial"/>
          <w:b/>
        </w:rPr>
        <w:t>. januar 2017</w:t>
      </w:r>
    </w:p>
    <w:p w:rsidR="00D10256" w:rsidRDefault="00D10256" w:rsidP="00D10256">
      <w:pPr>
        <w:jc w:val="center"/>
        <w:rPr>
          <w:rFonts w:ascii="Arial" w:hAnsi="Arial" w:cs="Arial"/>
          <w:b/>
          <w:i/>
        </w:rPr>
      </w:pPr>
      <w:r>
        <w:rPr>
          <w:rFonts w:ascii="Arial" w:hAnsi="Arial" w:cs="Arial"/>
          <w:b/>
          <w:color w:val="993300"/>
          <w:sz w:val="32"/>
          <w:szCs w:val="32"/>
        </w:rPr>
        <w:t>Sveženj ukrepov za lažje zagotavljanje storitev v EU</w:t>
      </w:r>
    </w:p>
    <w:p w:rsidR="00794C26" w:rsidRPr="00AE4B9A" w:rsidRDefault="00794C26" w:rsidP="00AE4B9A">
      <w:pPr>
        <w:rPr>
          <w:rFonts w:ascii="Arial" w:hAnsi="Arial" w:cs="Arial"/>
          <w:b/>
          <w:i/>
        </w:rPr>
      </w:pPr>
      <w:r w:rsidRPr="00AE4B9A">
        <w:rPr>
          <w:rFonts w:ascii="Arial" w:hAnsi="Arial" w:cs="Arial"/>
          <w:b/>
          <w:i/>
        </w:rPr>
        <w:t>Evropska komisija je predstavila sveženj ukrepov za lažje zagotavljanje storitev v EU. Predstavljeni ukrepi naj bi ponudnikom storitev olajšali izpolnjevanje upravnih formalnosti, državam članicam pa pomagali opredeliti obremenilne ali zastarele zahteve za gospodarske akterje, ki delujejo na domačih in tujih trgih. Štiri glavne pobude so nova evropska storitvena izkaznica, ocena sorazmernosti nacionalnih predpisov o poklicnih storitvah, smernice za nacionalne reforme na področju regulacije poklicev in izboljšanje priglasitve osnutkov nacionalnih zakonov o storitvah.</w:t>
      </w:r>
    </w:p>
    <w:p w:rsidR="00AE4B9A" w:rsidRPr="00AE4B9A" w:rsidRDefault="00794C26" w:rsidP="00AE4B9A">
      <w:pPr>
        <w:rPr>
          <w:rFonts w:ascii="Arial" w:hAnsi="Arial" w:cs="Arial"/>
          <w:b/>
          <w:sz w:val="20"/>
          <w:szCs w:val="20"/>
        </w:rPr>
      </w:pPr>
      <w:r w:rsidRPr="00AE4B9A">
        <w:rPr>
          <w:rFonts w:ascii="Arial" w:hAnsi="Arial" w:cs="Arial"/>
          <w:b/>
          <w:sz w:val="20"/>
          <w:szCs w:val="20"/>
        </w:rPr>
        <w:t>Nova evropska storitvena e-izkaznica</w:t>
      </w:r>
    </w:p>
    <w:p w:rsidR="00AE4B9A" w:rsidRPr="00AE4B9A" w:rsidRDefault="00AE4B9A" w:rsidP="00AE4B9A">
      <w:pPr>
        <w:rPr>
          <w:rFonts w:ascii="Arial" w:hAnsi="Arial" w:cs="Arial"/>
          <w:sz w:val="20"/>
          <w:szCs w:val="20"/>
        </w:rPr>
      </w:pPr>
      <w:r w:rsidRPr="00AE4B9A">
        <w:rPr>
          <w:rFonts w:ascii="Arial" w:hAnsi="Arial" w:cs="Arial"/>
          <w:sz w:val="20"/>
          <w:szCs w:val="20"/>
        </w:rPr>
        <w:t xml:space="preserve">Poenostavljen elektronki postopek bo ponudnikom poslovnih storitev (inženirskim podjetjem, svetovalcem na področju informacijske tehnologije, organizatorjem sejmov) in gradbenih storitev olajšal izpolnjevanje upravnih formalnosti, ki so potrebne za opravljanje storitev v tujini. Ponudniki storitev bodo preprosto navezali stik z enim samim sogovornikom v svoji matični državi in v svojem jeziku. Sogovornik iz matične države bi nato preveril potrebne podatke in jih posredoval državi članici gostiteljici. Država članica gostiteljica ohranja pravico, da uporabi svoje </w:t>
      </w:r>
      <w:proofErr w:type="spellStart"/>
      <w:r w:rsidRPr="00AE4B9A">
        <w:rPr>
          <w:rFonts w:ascii="Arial" w:hAnsi="Arial" w:cs="Arial"/>
          <w:sz w:val="20"/>
          <w:szCs w:val="20"/>
        </w:rPr>
        <w:t>regulativne</w:t>
      </w:r>
      <w:proofErr w:type="spellEnd"/>
      <w:r w:rsidRPr="00AE4B9A">
        <w:rPr>
          <w:rFonts w:ascii="Arial" w:hAnsi="Arial" w:cs="Arial"/>
          <w:sz w:val="20"/>
          <w:szCs w:val="20"/>
        </w:rPr>
        <w:t xml:space="preserve"> zahteve in odloči, ali lahko vložnik opravlja storitve na njenem ozemlju. E-izkaznica ne bi vplivala na obstoječe obveznosti delodajalcev ali pravice delavcev.</w:t>
      </w:r>
    </w:p>
    <w:p w:rsidR="00794C26" w:rsidRPr="00AE4B9A" w:rsidRDefault="00794C26" w:rsidP="00AE4B9A">
      <w:pPr>
        <w:rPr>
          <w:rFonts w:ascii="Arial" w:hAnsi="Arial" w:cs="Arial"/>
          <w:b/>
          <w:sz w:val="20"/>
          <w:szCs w:val="20"/>
        </w:rPr>
      </w:pPr>
      <w:r w:rsidRPr="00AE4B9A">
        <w:rPr>
          <w:rFonts w:ascii="Arial" w:hAnsi="Arial" w:cs="Arial"/>
          <w:b/>
          <w:sz w:val="20"/>
          <w:szCs w:val="20"/>
        </w:rPr>
        <w:t>Ocena sorazmernosti nacionalnih predpisov o poklicnih storitvah</w:t>
      </w:r>
    </w:p>
    <w:p w:rsidR="00794C26" w:rsidRPr="00AE4B9A" w:rsidRDefault="00794C26" w:rsidP="00AE4B9A">
      <w:pPr>
        <w:rPr>
          <w:rFonts w:ascii="Arial" w:hAnsi="Arial" w:cs="Arial"/>
          <w:sz w:val="20"/>
          <w:szCs w:val="20"/>
        </w:rPr>
      </w:pPr>
      <w:r w:rsidRPr="00AE4B9A">
        <w:rPr>
          <w:rFonts w:ascii="Arial" w:hAnsi="Arial" w:cs="Arial"/>
          <w:sz w:val="20"/>
          <w:szCs w:val="20"/>
        </w:rPr>
        <w:t xml:space="preserve">Države EU ostajajo pristojne za regulacijo ali deregulacijo poklicev, </w:t>
      </w:r>
      <w:r w:rsidR="00AE4B9A" w:rsidRPr="00AE4B9A">
        <w:rPr>
          <w:rFonts w:ascii="Arial" w:hAnsi="Arial" w:cs="Arial"/>
          <w:sz w:val="20"/>
          <w:szCs w:val="20"/>
        </w:rPr>
        <w:t>Evropska komisija zdaj predlaga poenostavitev in pojasnila, kako bi morale države članice pred sprejetjem ali spremembo nacionalnih predpisov o poklicnih storitvah opraviti celovit in pregleden preskus sorazmernosti</w:t>
      </w:r>
      <w:r w:rsidRPr="00AE4B9A">
        <w:rPr>
          <w:rFonts w:ascii="Arial" w:hAnsi="Arial" w:cs="Arial"/>
          <w:sz w:val="20"/>
          <w:szCs w:val="20"/>
        </w:rPr>
        <w:t xml:space="preserve">. </w:t>
      </w:r>
    </w:p>
    <w:p w:rsidR="00794C26" w:rsidRPr="00AE4B9A" w:rsidRDefault="00794C26" w:rsidP="00AE4B9A">
      <w:pPr>
        <w:rPr>
          <w:rFonts w:ascii="Arial" w:hAnsi="Arial" w:cs="Arial"/>
          <w:b/>
          <w:sz w:val="20"/>
          <w:szCs w:val="20"/>
        </w:rPr>
      </w:pPr>
      <w:r w:rsidRPr="00AE4B9A">
        <w:rPr>
          <w:rFonts w:ascii="Arial" w:hAnsi="Arial" w:cs="Arial"/>
          <w:b/>
          <w:sz w:val="20"/>
          <w:szCs w:val="20"/>
        </w:rPr>
        <w:t>Smernice za nacionalne reforme na področju regulacije poklicev</w:t>
      </w:r>
    </w:p>
    <w:p w:rsidR="00794C26" w:rsidRPr="00AE4B9A" w:rsidRDefault="00794C26" w:rsidP="00AE4B9A">
      <w:pPr>
        <w:rPr>
          <w:rFonts w:ascii="Arial" w:hAnsi="Arial" w:cs="Arial"/>
          <w:sz w:val="20"/>
          <w:szCs w:val="20"/>
        </w:rPr>
      </w:pPr>
      <w:r w:rsidRPr="00AE4B9A">
        <w:rPr>
          <w:rFonts w:ascii="Arial" w:hAnsi="Arial" w:cs="Arial"/>
          <w:sz w:val="20"/>
          <w:szCs w:val="20"/>
        </w:rPr>
        <w:t xml:space="preserve">Komisija državam ponuja smernice o potrebah po reformah na področju regulacije poklicnih storitev z velikim potencialom na področju rasti in zaposlovanja, kot so arhitekti, inženirji, odvetniki, računovodje, patentni zastopniki, nepremičninski posredniki in turistični vodniki. Države članice poziva, da ocenijo, ali poklicne zahteve izpolnjujejo zastavljene nacionalne cilje na področju javne politike. </w:t>
      </w:r>
    </w:p>
    <w:p w:rsidR="00794C26" w:rsidRPr="00AE4B9A" w:rsidRDefault="00794C26" w:rsidP="00AE4B9A">
      <w:pPr>
        <w:rPr>
          <w:rFonts w:ascii="Arial" w:hAnsi="Arial" w:cs="Arial"/>
          <w:b/>
          <w:sz w:val="20"/>
          <w:szCs w:val="20"/>
        </w:rPr>
      </w:pPr>
      <w:r w:rsidRPr="00AE4B9A">
        <w:rPr>
          <w:rFonts w:ascii="Arial" w:hAnsi="Arial" w:cs="Arial"/>
          <w:b/>
          <w:sz w:val="20"/>
          <w:szCs w:val="20"/>
        </w:rPr>
        <w:t>Izboljšanje priglasitve osnutkov nacionalnih zakonov o storitvah</w:t>
      </w:r>
    </w:p>
    <w:p w:rsidR="00B459D4" w:rsidRPr="00AE4B9A" w:rsidRDefault="00794C26" w:rsidP="00AE4B9A">
      <w:pPr>
        <w:rPr>
          <w:rFonts w:ascii="Arial" w:hAnsi="Arial" w:cs="Arial"/>
          <w:sz w:val="20"/>
          <w:szCs w:val="20"/>
        </w:rPr>
      </w:pPr>
      <w:r w:rsidRPr="00AE4B9A">
        <w:rPr>
          <w:rFonts w:ascii="Arial" w:hAnsi="Arial" w:cs="Arial"/>
          <w:sz w:val="20"/>
          <w:szCs w:val="20"/>
        </w:rPr>
        <w:t>Zakonodaja EU od držav članic že zahteva, da morajo Evropski komisiji priglasiti osnutke nacionalnih predpisov o storitvah. Zdaj komisija predlaga izboljšave tega mehanizma, da bi bil postopek hitrejši, učinkovitejši in preglednejši.</w:t>
      </w:r>
    </w:p>
    <w:p w:rsidR="00AE4B9A" w:rsidRPr="00AE4B9A" w:rsidRDefault="00AE4B9A" w:rsidP="00AE4B9A">
      <w:pPr>
        <w:rPr>
          <w:rFonts w:ascii="Arial" w:hAnsi="Arial" w:cs="Arial"/>
          <w:b/>
          <w:sz w:val="20"/>
          <w:szCs w:val="20"/>
        </w:rPr>
      </w:pPr>
      <w:r w:rsidRPr="00AE4B9A">
        <w:rPr>
          <w:rFonts w:ascii="Arial" w:hAnsi="Arial" w:cs="Arial"/>
          <w:b/>
          <w:sz w:val="20"/>
          <w:szCs w:val="20"/>
        </w:rPr>
        <w:lastRenderedPageBreak/>
        <w:t>Koristne informacije:</w:t>
      </w:r>
    </w:p>
    <w:p w:rsidR="00AE4B9A" w:rsidRPr="00AE4B9A" w:rsidRDefault="00AE4B9A" w:rsidP="00AE4B9A">
      <w:pPr>
        <w:pStyle w:val="Odstavekseznama"/>
        <w:numPr>
          <w:ilvl w:val="0"/>
          <w:numId w:val="1"/>
        </w:numPr>
        <w:rPr>
          <w:rFonts w:ascii="Arial" w:hAnsi="Arial" w:cs="Arial"/>
          <w:sz w:val="20"/>
          <w:szCs w:val="20"/>
        </w:rPr>
      </w:pPr>
      <w:r w:rsidRPr="00AE4B9A">
        <w:rPr>
          <w:rFonts w:ascii="Arial" w:hAnsi="Arial" w:cs="Arial"/>
          <w:sz w:val="20"/>
          <w:szCs w:val="20"/>
        </w:rPr>
        <w:t>Predlog za storitveno e-izkaznico:</w:t>
      </w:r>
    </w:p>
    <w:p w:rsidR="00AE4B9A" w:rsidRPr="00AE4B9A" w:rsidRDefault="00D63C7F" w:rsidP="00AE4B9A">
      <w:pPr>
        <w:pStyle w:val="Odstavekseznama"/>
        <w:numPr>
          <w:ilvl w:val="0"/>
          <w:numId w:val="1"/>
        </w:numPr>
        <w:rPr>
          <w:rFonts w:ascii="Arial" w:hAnsi="Arial" w:cs="Arial"/>
          <w:sz w:val="20"/>
          <w:szCs w:val="20"/>
        </w:rPr>
      </w:pPr>
      <w:hyperlink r:id="rId6" w:history="1">
        <w:r w:rsidR="00AE4B9A" w:rsidRPr="00AE4B9A">
          <w:rPr>
            <w:rStyle w:val="Hiperpovezava"/>
            <w:rFonts w:ascii="Arial" w:hAnsi="Arial" w:cs="Arial"/>
            <w:sz w:val="20"/>
            <w:szCs w:val="20"/>
          </w:rPr>
          <w:t>http://ec.europa.eu/DocsRoom/documents/20813</w:t>
        </w:r>
      </w:hyperlink>
    </w:p>
    <w:p w:rsidR="00AE4B9A" w:rsidRPr="00AE4B9A" w:rsidRDefault="00AE4B9A" w:rsidP="00AE4B9A">
      <w:pPr>
        <w:pStyle w:val="Odstavekseznama"/>
        <w:numPr>
          <w:ilvl w:val="0"/>
          <w:numId w:val="1"/>
        </w:numPr>
        <w:rPr>
          <w:rFonts w:ascii="Arial" w:hAnsi="Arial" w:cs="Arial"/>
          <w:sz w:val="20"/>
          <w:szCs w:val="20"/>
        </w:rPr>
      </w:pPr>
      <w:r w:rsidRPr="00AE4B9A">
        <w:rPr>
          <w:rFonts w:ascii="Arial" w:hAnsi="Arial" w:cs="Arial"/>
          <w:sz w:val="20"/>
          <w:szCs w:val="20"/>
        </w:rPr>
        <w:t>Predlog za postopek priglasitve storitev:</w:t>
      </w:r>
    </w:p>
    <w:p w:rsidR="00AE4B9A" w:rsidRPr="00AE4B9A" w:rsidRDefault="00D63C7F" w:rsidP="00AE4B9A">
      <w:pPr>
        <w:pStyle w:val="Odstavekseznama"/>
        <w:numPr>
          <w:ilvl w:val="0"/>
          <w:numId w:val="1"/>
        </w:numPr>
        <w:rPr>
          <w:rFonts w:ascii="Arial" w:hAnsi="Arial" w:cs="Arial"/>
          <w:sz w:val="20"/>
          <w:szCs w:val="20"/>
        </w:rPr>
      </w:pPr>
      <w:hyperlink r:id="rId7" w:history="1">
        <w:r w:rsidR="00AE4B9A" w:rsidRPr="00AE4B9A">
          <w:rPr>
            <w:rStyle w:val="Hiperpovezava"/>
            <w:rFonts w:ascii="Arial" w:hAnsi="Arial" w:cs="Arial"/>
            <w:sz w:val="20"/>
            <w:szCs w:val="20"/>
          </w:rPr>
          <w:t>http://ec.europa.eu/DocsRoom/documents/20502</w:t>
        </w:r>
      </w:hyperlink>
    </w:p>
    <w:p w:rsidR="00AE4B9A" w:rsidRPr="00AE4B9A" w:rsidRDefault="00AE4B9A" w:rsidP="00AE4B9A">
      <w:pPr>
        <w:pStyle w:val="Odstavekseznama"/>
        <w:numPr>
          <w:ilvl w:val="0"/>
          <w:numId w:val="1"/>
        </w:numPr>
        <w:rPr>
          <w:rFonts w:ascii="Arial" w:hAnsi="Arial" w:cs="Arial"/>
          <w:sz w:val="20"/>
          <w:szCs w:val="20"/>
        </w:rPr>
      </w:pPr>
      <w:r w:rsidRPr="00AE4B9A">
        <w:rPr>
          <w:rFonts w:ascii="Arial" w:hAnsi="Arial" w:cs="Arial"/>
          <w:sz w:val="20"/>
          <w:szCs w:val="20"/>
        </w:rPr>
        <w:t>Predlog za preskus sorazmernosti:</w:t>
      </w:r>
    </w:p>
    <w:p w:rsidR="00AE4B9A" w:rsidRPr="00AE4B9A" w:rsidRDefault="00D63C7F" w:rsidP="00AE4B9A">
      <w:pPr>
        <w:pStyle w:val="Odstavekseznama"/>
        <w:numPr>
          <w:ilvl w:val="0"/>
          <w:numId w:val="1"/>
        </w:numPr>
        <w:rPr>
          <w:rFonts w:ascii="Arial" w:hAnsi="Arial" w:cs="Arial"/>
          <w:sz w:val="20"/>
          <w:szCs w:val="20"/>
        </w:rPr>
      </w:pPr>
      <w:hyperlink r:id="rId8" w:history="1">
        <w:r w:rsidR="00AE4B9A" w:rsidRPr="00AE4B9A">
          <w:rPr>
            <w:rStyle w:val="Hiperpovezava"/>
            <w:rFonts w:ascii="Arial" w:hAnsi="Arial" w:cs="Arial"/>
            <w:sz w:val="20"/>
            <w:szCs w:val="20"/>
          </w:rPr>
          <w:t>http://ec.europa.eu/DocsRoom/documents/20504</w:t>
        </w:r>
      </w:hyperlink>
    </w:p>
    <w:p w:rsidR="00AE4B9A" w:rsidRPr="00AE4B9A" w:rsidRDefault="00AE4B9A" w:rsidP="00AE4B9A">
      <w:pPr>
        <w:pStyle w:val="Odstavekseznama"/>
        <w:numPr>
          <w:ilvl w:val="0"/>
          <w:numId w:val="1"/>
        </w:numPr>
        <w:rPr>
          <w:rFonts w:ascii="Arial" w:hAnsi="Arial" w:cs="Arial"/>
          <w:sz w:val="20"/>
          <w:szCs w:val="20"/>
        </w:rPr>
      </w:pPr>
      <w:r w:rsidRPr="00AE4B9A">
        <w:rPr>
          <w:rFonts w:ascii="Arial" w:hAnsi="Arial" w:cs="Arial"/>
          <w:sz w:val="20"/>
          <w:szCs w:val="20"/>
        </w:rPr>
        <w:t>Smernice o priporočilih za reforme na področju regulacije poklicnih storitev:</w:t>
      </w:r>
    </w:p>
    <w:p w:rsidR="00AE4B9A" w:rsidRPr="00AE4B9A" w:rsidRDefault="00D63C7F" w:rsidP="00AE4B9A">
      <w:pPr>
        <w:pStyle w:val="Odstavekseznama"/>
        <w:numPr>
          <w:ilvl w:val="0"/>
          <w:numId w:val="1"/>
        </w:numPr>
        <w:rPr>
          <w:rFonts w:ascii="Arial" w:hAnsi="Arial" w:cs="Arial"/>
          <w:sz w:val="20"/>
          <w:szCs w:val="20"/>
        </w:rPr>
      </w:pPr>
      <w:hyperlink r:id="rId9" w:history="1">
        <w:r w:rsidR="00AE4B9A" w:rsidRPr="00AE4B9A">
          <w:rPr>
            <w:rStyle w:val="Hiperpovezava"/>
            <w:rFonts w:ascii="Arial" w:hAnsi="Arial" w:cs="Arial"/>
            <w:sz w:val="20"/>
            <w:szCs w:val="20"/>
          </w:rPr>
          <w:t>http://ec.europa.eu/DocsRoom/documents/20505</w:t>
        </w:r>
      </w:hyperlink>
    </w:p>
    <w:p w:rsidR="00AE4B9A" w:rsidRPr="00AE4B9A" w:rsidRDefault="00AE4B9A" w:rsidP="00AE4B9A">
      <w:pPr>
        <w:rPr>
          <w:rFonts w:ascii="Arial" w:hAnsi="Arial" w:cs="Arial"/>
          <w:sz w:val="20"/>
          <w:szCs w:val="20"/>
        </w:rPr>
      </w:pPr>
      <w:r w:rsidRPr="00AE4B9A">
        <w:rPr>
          <w:rFonts w:ascii="Arial" w:hAnsi="Arial" w:cs="Arial"/>
          <w:sz w:val="20"/>
          <w:szCs w:val="20"/>
        </w:rPr>
        <w:t>Pripravila:</w:t>
      </w:r>
    </w:p>
    <w:p w:rsidR="00AE4B9A" w:rsidRPr="00AE4B9A" w:rsidRDefault="00AE4B9A" w:rsidP="00AE4B9A">
      <w:pPr>
        <w:rPr>
          <w:rFonts w:ascii="Arial" w:hAnsi="Arial" w:cs="Arial"/>
          <w:sz w:val="20"/>
          <w:szCs w:val="20"/>
        </w:rPr>
      </w:pPr>
      <w:r w:rsidRPr="00AE4B9A">
        <w:rPr>
          <w:rFonts w:ascii="Arial" w:hAnsi="Arial" w:cs="Arial"/>
          <w:sz w:val="20"/>
          <w:szCs w:val="20"/>
        </w:rPr>
        <w:t>Darja Kocbek</w:t>
      </w:r>
    </w:p>
    <w:sectPr w:rsidR="00AE4B9A" w:rsidRPr="00AE4B9A"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520B08"/>
    <w:multiLevelType w:val="hybridMultilevel"/>
    <w:tmpl w:val="C66485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94C26"/>
    <w:rsid w:val="00556556"/>
    <w:rsid w:val="00794C26"/>
    <w:rsid w:val="00AE4B9A"/>
    <w:rsid w:val="00B459D4"/>
    <w:rsid w:val="00D10256"/>
    <w:rsid w:val="00D63C7F"/>
    <w:rsid w:val="00E3436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qFormat/>
    <w:rsid w:val="00D10256"/>
    <w:pPr>
      <w:keepNext/>
      <w:spacing w:before="240" w:after="60" w:afterAutospacing="0"/>
      <w:jc w:val="left"/>
      <w:outlineLvl w:val="1"/>
    </w:pPr>
    <w:rPr>
      <w:rFonts w:ascii="Arial" w:eastAsia="Times New Roman"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2888309126msonormal">
    <w:name w:val="yiv2888309126msonormal"/>
    <w:basedOn w:val="Navaden"/>
    <w:rsid w:val="00794C26"/>
    <w:pPr>
      <w:spacing w:before="100" w:beforeAutospacing="1"/>
      <w:jc w:val="left"/>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AE4B9A"/>
    <w:rPr>
      <w:color w:val="0000FF" w:themeColor="hyperlink"/>
      <w:u w:val="single"/>
    </w:rPr>
  </w:style>
  <w:style w:type="paragraph" w:styleId="Odstavekseznama">
    <w:name w:val="List Paragraph"/>
    <w:basedOn w:val="Navaden"/>
    <w:uiPriority w:val="34"/>
    <w:qFormat/>
    <w:rsid w:val="00AE4B9A"/>
    <w:pPr>
      <w:ind w:left="720"/>
      <w:contextualSpacing/>
    </w:pPr>
  </w:style>
  <w:style w:type="character" w:customStyle="1" w:styleId="Naslov2Znak">
    <w:name w:val="Naslov 2 Znak"/>
    <w:basedOn w:val="Privzetapisavaodstavka"/>
    <w:link w:val="Naslov2"/>
    <w:rsid w:val="00D10256"/>
    <w:rPr>
      <w:rFonts w:ascii="Arial" w:eastAsia="Times New Roman" w:hAnsi="Arial" w:cs="Arial"/>
      <w:b/>
      <w:bCs/>
      <w:i/>
      <w:iCs/>
      <w:sz w:val="28"/>
      <w:szCs w:val="28"/>
      <w:lang w:eastAsia="sl-SI"/>
    </w:rPr>
  </w:style>
  <w:style w:type="paragraph" w:styleId="Besedilooblaka">
    <w:name w:val="Balloon Text"/>
    <w:basedOn w:val="Navaden"/>
    <w:link w:val="BesedilooblakaZnak"/>
    <w:uiPriority w:val="99"/>
    <w:semiHidden/>
    <w:unhideWhenUsed/>
    <w:rsid w:val="00D10256"/>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102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82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DocsRoom/documents/20504" TargetMode="External"/><Relationship Id="rId3" Type="http://schemas.openxmlformats.org/officeDocument/2006/relationships/settings" Target="settings.xml"/><Relationship Id="rId7" Type="http://schemas.openxmlformats.org/officeDocument/2006/relationships/hyperlink" Target="http://ec.europa.eu/DocsRoom/documents/205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DocsRoom/documents/20813"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c.europa.eu/DocsRoom/documents/20505"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2798</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2017-01-11T14:30:00Z</dcterms:created>
  <dcterms:modified xsi:type="dcterms:W3CDTF">2017-01-11T14:30:00Z</dcterms:modified>
</cp:coreProperties>
</file>