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73" w:rsidRPr="00F973D8" w:rsidRDefault="007B5773" w:rsidP="007B5773">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B5773" w:rsidRPr="00F973D8" w:rsidRDefault="007B5773" w:rsidP="007B5773">
      <w:pPr>
        <w:pStyle w:val="Heading2"/>
        <w:tabs>
          <w:tab w:val="left" w:pos="3120"/>
        </w:tabs>
        <w:jc w:val="center"/>
        <w:rPr>
          <w:b w:val="0"/>
          <w:bCs w:val="0"/>
          <w:i/>
          <w:iCs/>
          <w:sz w:val="22"/>
        </w:rPr>
      </w:pPr>
      <w:r w:rsidRPr="00F973D8">
        <w:rPr>
          <w:b w:val="0"/>
          <w:bCs w:val="0"/>
          <w:sz w:val="22"/>
        </w:rPr>
        <w:t>Slovensko gospodarsko in raziskovalno združenje, Bruselj</w:t>
      </w:r>
    </w:p>
    <w:p w:rsidR="007B5773" w:rsidRPr="00F973D8" w:rsidRDefault="007B5773" w:rsidP="007B5773">
      <w:pPr>
        <w:pBdr>
          <w:bottom w:val="single" w:sz="6" w:space="1" w:color="auto"/>
        </w:pBdr>
        <w:tabs>
          <w:tab w:val="left" w:pos="3120"/>
        </w:tabs>
        <w:jc w:val="center"/>
        <w:rPr>
          <w:sz w:val="16"/>
          <w:szCs w:val="16"/>
        </w:rPr>
      </w:pPr>
    </w:p>
    <w:p w:rsidR="007B5773" w:rsidRPr="000E0C5F" w:rsidRDefault="00970DB0" w:rsidP="007B5773">
      <w:pPr>
        <w:tabs>
          <w:tab w:val="left" w:pos="3120"/>
        </w:tabs>
        <w:jc w:val="center"/>
        <w:rPr>
          <w:rFonts w:ascii="Arial" w:hAnsi="Arial" w:cs="Arial"/>
          <w:b/>
        </w:rPr>
      </w:pPr>
      <w:r>
        <w:rPr>
          <w:rFonts w:ascii="Arial" w:hAnsi="Arial" w:cs="Arial"/>
          <w:b/>
        </w:rPr>
        <w:t>Občasna informacija članom 08</w:t>
      </w:r>
      <w:bookmarkStart w:id="0" w:name="_GoBack"/>
      <w:bookmarkEnd w:id="0"/>
      <w:r w:rsidR="007B5773" w:rsidRPr="000E0C5F">
        <w:rPr>
          <w:rFonts w:ascii="Arial" w:hAnsi="Arial" w:cs="Arial"/>
          <w:b/>
        </w:rPr>
        <w:t xml:space="preserve"> – 2018</w:t>
      </w:r>
    </w:p>
    <w:p w:rsidR="007B5773" w:rsidRPr="000E0C5F" w:rsidRDefault="007B5773" w:rsidP="007B5773">
      <w:pPr>
        <w:pStyle w:val="NoSpacing"/>
        <w:jc w:val="center"/>
        <w:rPr>
          <w:rFonts w:ascii="Arial" w:hAnsi="Arial" w:cs="Arial"/>
          <w:b/>
        </w:rPr>
      </w:pPr>
      <w:r w:rsidRPr="000E0C5F">
        <w:rPr>
          <w:rFonts w:ascii="Arial" w:hAnsi="Arial" w:cs="Arial"/>
          <w:b/>
        </w:rPr>
        <w:t>08. januar 2018</w:t>
      </w:r>
    </w:p>
    <w:p w:rsidR="007B5773" w:rsidRDefault="007B5773" w:rsidP="007B5773">
      <w:pPr>
        <w:jc w:val="center"/>
        <w:rPr>
          <w:rFonts w:ascii="Arial" w:hAnsi="Arial" w:cs="Arial"/>
          <w:b/>
          <w:i/>
        </w:rPr>
      </w:pPr>
      <w:r>
        <w:rPr>
          <w:rFonts w:ascii="Arial" w:hAnsi="Arial" w:cs="Arial"/>
          <w:b/>
          <w:color w:val="993300"/>
          <w:sz w:val="32"/>
          <w:szCs w:val="32"/>
        </w:rPr>
        <w:t>Podpisan je prv</w:t>
      </w:r>
      <w:r w:rsidR="008316CC">
        <w:rPr>
          <w:rFonts w:ascii="Arial" w:hAnsi="Arial" w:cs="Arial"/>
          <w:b/>
          <w:color w:val="993300"/>
          <w:sz w:val="32"/>
          <w:szCs w:val="32"/>
        </w:rPr>
        <w:t>i</w:t>
      </w:r>
      <w:r>
        <w:rPr>
          <w:rFonts w:ascii="Arial" w:hAnsi="Arial" w:cs="Arial"/>
          <w:b/>
          <w:color w:val="993300"/>
          <w:sz w:val="32"/>
          <w:szCs w:val="32"/>
        </w:rPr>
        <w:t xml:space="preserve"> </w:t>
      </w:r>
      <w:r w:rsidR="008316CC">
        <w:rPr>
          <w:rFonts w:ascii="Arial" w:hAnsi="Arial" w:cs="Arial"/>
          <w:b/>
          <w:color w:val="993300"/>
          <w:sz w:val="32"/>
          <w:szCs w:val="32"/>
        </w:rPr>
        <w:t>sporazum o financiranju obrambnega raziskovalnega projekta</w:t>
      </w:r>
    </w:p>
    <w:p w:rsidR="008316CC" w:rsidRPr="008316CC" w:rsidRDefault="008316CC" w:rsidP="008316CC">
      <w:pPr>
        <w:rPr>
          <w:rFonts w:ascii="Arial" w:hAnsi="Arial" w:cs="Arial"/>
          <w:b/>
          <w:i/>
        </w:rPr>
      </w:pPr>
      <w:r w:rsidRPr="008316CC">
        <w:rPr>
          <w:rFonts w:ascii="Arial" w:hAnsi="Arial" w:cs="Arial"/>
          <w:b/>
          <w:i/>
        </w:rPr>
        <w:t>V okviru Evropskega obrambnega sklada, ki deluje od junija 2017, je podpisan prvi sporazum o financiranju obrambnega raziskovalnega projekta. V okviru projekta PYTHIA bodo opredeljeni glavni trendi na področju hitro razvijajočih se inovativnih obrambnih tehnologij. V konzorciju PYTHIA sodelujejo Bolgarija, Francija, Italija, Poljska, Romunija in Združeno kraljestvo. Projekt bo prejel 1 milijon evrov nepovratnih sredstev. V prihodnjih tednih Evropska komisija obljublja še podpis sporazuma za financiranje raziskovalnega projekta na področju dronov in zaščite ter opreme za vojake.</w:t>
      </w:r>
    </w:p>
    <w:p w:rsidR="00327DD2" w:rsidRPr="008316CC" w:rsidRDefault="00327DD2" w:rsidP="008316CC">
      <w:pPr>
        <w:rPr>
          <w:rFonts w:ascii="Arial" w:hAnsi="Arial" w:cs="Arial"/>
          <w:sz w:val="20"/>
          <w:szCs w:val="20"/>
        </w:rPr>
      </w:pPr>
      <w:r w:rsidRPr="008316CC">
        <w:rPr>
          <w:rFonts w:ascii="Arial" w:hAnsi="Arial" w:cs="Arial"/>
          <w:sz w:val="20"/>
          <w:szCs w:val="20"/>
        </w:rPr>
        <w:t>Evropska komisija obljublja, da bo kmalu objavila delovni program za financiranje obrambnih raziskav v letu 2018. Skupaj z delovnim programom bo objavila tudi</w:t>
      </w:r>
      <w:r w:rsidR="00A8382C" w:rsidRPr="008316CC">
        <w:rPr>
          <w:rFonts w:ascii="Arial" w:hAnsi="Arial" w:cs="Arial"/>
          <w:sz w:val="20"/>
          <w:szCs w:val="20"/>
        </w:rPr>
        <w:t xml:space="preserve"> nove</w:t>
      </w:r>
      <w:r w:rsidRPr="008316CC">
        <w:rPr>
          <w:rFonts w:ascii="Arial" w:hAnsi="Arial" w:cs="Arial"/>
          <w:sz w:val="20"/>
          <w:szCs w:val="20"/>
        </w:rPr>
        <w:t xml:space="preserve"> razpise za projekte s področja </w:t>
      </w:r>
      <w:r w:rsidR="008316CC" w:rsidRPr="008316CC">
        <w:rPr>
          <w:rFonts w:ascii="Arial" w:hAnsi="Arial" w:cs="Arial"/>
          <w:sz w:val="20"/>
          <w:szCs w:val="20"/>
        </w:rPr>
        <w:t xml:space="preserve">obrambnih </w:t>
      </w:r>
      <w:r w:rsidRPr="008316CC">
        <w:rPr>
          <w:rFonts w:ascii="Arial" w:hAnsi="Arial" w:cs="Arial"/>
          <w:sz w:val="20"/>
          <w:szCs w:val="20"/>
        </w:rPr>
        <w:t>raziskav.</w:t>
      </w:r>
    </w:p>
    <w:p w:rsidR="008316CC" w:rsidRPr="008316CC" w:rsidRDefault="008316CC" w:rsidP="008316CC">
      <w:pPr>
        <w:rPr>
          <w:rFonts w:ascii="Arial" w:hAnsi="Arial" w:cs="Arial"/>
          <w:sz w:val="20"/>
          <w:szCs w:val="20"/>
        </w:rPr>
      </w:pPr>
      <w:r w:rsidRPr="008316CC">
        <w:rPr>
          <w:rFonts w:ascii="Arial" w:hAnsi="Arial" w:cs="Arial"/>
          <w:sz w:val="20"/>
          <w:szCs w:val="20"/>
        </w:rPr>
        <w:t>V Evropskem obrambnem skladu je za obrambne raziskovalne projekte, ki bodo v celoti in neposredno financirani iz proračuna EU za obdobje 2017–2019, na voljo 90 milijonov evrov. Poleg podpore raziskovanju bo sklad državam članicam zagotovil tudi sofinanciranje pri skupnem razvoju obrambne opreme in tehnologije. Za ta namen je za leti 2019 in 2020 predvidenih 500 milijonov evrov.</w:t>
      </w:r>
    </w:p>
    <w:p w:rsidR="00327DD2" w:rsidRPr="00805DC5" w:rsidRDefault="00327DD2" w:rsidP="00805DC5">
      <w:pPr>
        <w:rPr>
          <w:rFonts w:ascii="Arial" w:hAnsi="Arial" w:cs="Arial"/>
          <w:b/>
          <w:sz w:val="20"/>
          <w:szCs w:val="20"/>
        </w:rPr>
      </w:pPr>
      <w:r w:rsidRPr="00805DC5">
        <w:rPr>
          <w:rFonts w:ascii="Arial" w:hAnsi="Arial" w:cs="Arial"/>
          <w:b/>
          <w:sz w:val="20"/>
          <w:szCs w:val="20"/>
        </w:rPr>
        <w:t>Koristne informacije:</w:t>
      </w:r>
    </w:p>
    <w:p w:rsidR="00327DD2" w:rsidRPr="00805DC5" w:rsidRDefault="00327DD2" w:rsidP="00805DC5">
      <w:pPr>
        <w:pStyle w:val="ListParagraph"/>
        <w:numPr>
          <w:ilvl w:val="0"/>
          <w:numId w:val="1"/>
        </w:numPr>
        <w:rPr>
          <w:rFonts w:ascii="Arial" w:hAnsi="Arial" w:cs="Arial"/>
          <w:sz w:val="20"/>
          <w:szCs w:val="20"/>
        </w:rPr>
      </w:pPr>
      <w:r w:rsidRPr="00805DC5">
        <w:rPr>
          <w:rFonts w:ascii="Arial" w:hAnsi="Arial" w:cs="Arial"/>
          <w:sz w:val="20"/>
          <w:szCs w:val="20"/>
        </w:rPr>
        <w:t>Dokument Evropske komisije o vzpostavitvi evropskega sklada za obrambo:</w:t>
      </w:r>
    </w:p>
    <w:p w:rsidR="00327DD2" w:rsidRPr="00805DC5" w:rsidRDefault="00970DB0" w:rsidP="00805DC5">
      <w:pPr>
        <w:pStyle w:val="ListParagraph"/>
        <w:numPr>
          <w:ilvl w:val="0"/>
          <w:numId w:val="1"/>
        </w:numPr>
        <w:rPr>
          <w:rFonts w:ascii="Arial" w:hAnsi="Arial" w:cs="Arial"/>
          <w:sz w:val="20"/>
          <w:szCs w:val="20"/>
        </w:rPr>
      </w:pPr>
      <w:hyperlink r:id="rId7" w:history="1">
        <w:r w:rsidR="00327DD2" w:rsidRPr="00805DC5">
          <w:rPr>
            <w:rStyle w:val="Hyperlink"/>
            <w:rFonts w:ascii="Arial" w:hAnsi="Arial" w:cs="Arial"/>
            <w:sz w:val="20"/>
            <w:szCs w:val="20"/>
          </w:rPr>
          <w:t>https://ec.europa.eu/docsroom/documents/23605</w:t>
        </w:r>
      </w:hyperlink>
    </w:p>
    <w:p w:rsidR="00327DD2" w:rsidRPr="00805DC5" w:rsidRDefault="00327DD2" w:rsidP="00805DC5">
      <w:pPr>
        <w:pStyle w:val="ListParagraph"/>
        <w:numPr>
          <w:ilvl w:val="0"/>
          <w:numId w:val="1"/>
        </w:numPr>
        <w:rPr>
          <w:rFonts w:ascii="Arial" w:hAnsi="Arial" w:cs="Arial"/>
          <w:sz w:val="20"/>
          <w:szCs w:val="20"/>
        </w:rPr>
      </w:pPr>
      <w:r w:rsidRPr="00805DC5">
        <w:rPr>
          <w:rFonts w:ascii="Arial" w:hAnsi="Arial" w:cs="Arial"/>
          <w:sz w:val="20"/>
          <w:szCs w:val="20"/>
        </w:rPr>
        <w:t>Poziv za pilotne projekte in pripravljalne dejavnosti:</w:t>
      </w:r>
    </w:p>
    <w:p w:rsidR="00327DD2" w:rsidRPr="00805DC5" w:rsidRDefault="00970DB0" w:rsidP="00805DC5">
      <w:pPr>
        <w:pStyle w:val="ListParagraph"/>
        <w:numPr>
          <w:ilvl w:val="0"/>
          <w:numId w:val="1"/>
        </w:numPr>
        <w:rPr>
          <w:rFonts w:ascii="Arial" w:hAnsi="Arial" w:cs="Arial"/>
          <w:sz w:val="20"/>
          <w:szCs w:val="20"/>
        </w:rPr>
      </w:pPr>
      <w:hyperlink r:id="rId8" w:anchor="c,calls=hasForthcomingTopics/t/true/1/1/0/default-group&amp;hasOpenTopics/t/true/1/1/0/default-group&amp;allClosedTopics/t/true/0/1/0/default-group&amp;+PublicationDateLong/asc" w:history="1">
        <w:r w:rsidR="00805DC5" w:rsidRPr="00805DC5">
          <w:rPr>
            <w:rStyle w:val="Hyperlink"/>
            <w:rFonts w:ascii="Arial" w:hAnsi="Arial" w:cs="Arial"/>
            <w:sz w:val="20"/>
            <w:szCs w:val="20"/>
          </w:rPr>
          <w:t>http://ec.europa.eu/research/participants/portal/desktop/en/opportunities/pppa/index.html#c,calls=hasForthcomingTopics/t/true/1/1/0/default-group&amp;hasOpenTopics/t/true/1/1/0/default-group&amp;allClosedTopics/t/true/0/1/0/default-group&amp;+PublicationDateLong/asc</w:t>
        </w:r>
      </w:hyperlink>
      <w:r w:rsidR="00805DC5" w:rsidRPr="00805DC5">
        <w:rPr>
          <w:rFonts w:ascii="Arial" w:hAnsi="Arial" w:cs="Arial"/>
          <w:sz w:val="20"/>
          <w:szCs w:val="20"/>
        </w:rPr>
        <w:t xml:space="preserve"> </w:t>
      </w:r>
    </w:p>
    <w:p w:rsidR="00805DC5" w:rsidRPr="00805DC5" w:rsidRDefault="00805DC5" w:rsidP="00805DC5">
      <w:pPr>
        <w:pStyle w:val="ListParagraph"/>
        <w:numPr>
          <w:ilvl w:val="0"/>
          <w:numId w:val="1"/>
        </w:numPr>
        <w:rPr>
          <w:rFonts w:ascii="Arial" w:hAnsi="Arial" w:cs="Arial"/>
          <w:sz w:val="20"/>
          <w:szCs w:val="20"/>
        </w:rPr>
      </w:pPr>
      <w:r w:rsidRPr="00805DC5">
        <w:rPr>
          <w:rFonts w:ascii="Arial" w:hAnsi="Arial" w:cs="Arial"/>
          <w:sz w:val="20"/>
          <w:szCs w:val="20"/>
        </w:rPr>
        <w:t>Evropska politika za razvoj obrambne industrije:</w:t>
      </w:r>
    </w:p>
    <w:p w:rsidR="00805DC5" w:rsidRPr="00805DC5" w:rsidRDefault="00970DB0" w:rsidP="00805DC5">
      <w:pPr>
        <w:pStyle w:val="ListParagraph"/>
        <w:numPr>
          <w:ilvl w:val="0"/>
          <w:numId w:val="1"/>
        </w:numPr>
        <w:rPr>
          <w:rFonts w:ascii="Arial" w:hAnsi="Arial" w:cs="Arial"/>
          <w:sz w:val="20"/>
          <w:szCs w:val="20"/>
        </w:rPr>
      </w:pPr>
      <w:hyperlink r:id="rId9" w:history="1">
        <w:r w:rsidR="00805DC5" w:rsidRPr="00805DC5">
          <w:rPr>
            <w:rStyle w:val="Hyperlink"/>
            <w:rFonts w:ascii="Arial" w:hAnsi="Arial" w:cs="Arial"/>
            <w:sz w:val="20"/>
            <w:szCs w:val="20"/>
          </w:rPr>
          <w:t>https://ec.europa.eu/growth/sectors/defence/industrial-policy_sl</w:t>
        </w:r>
      </w:hyperlink>
    </w:p>
    <w:p w:rsidR="00805DC5" w:rsidRPr="00805DC5" w:rsidRDefault="00805DC5" w:rsidP="00805DC5">
      <w:pPr>
        <w:rPr>
          <w:rFonts w:ascii="Arial" w:hAnsi="Arial" w:cs="Arial"/>
          <w:sz w:val="20"/>
          <w:szCs w:val="20"/>
        </w:rPr>
      </w:pPr>
      <w:r w:rsidRPr="00805DC5">
        <w:rPr>
          <w:rFonts w:ascii="Arial" w:hAnsi="Arial" w:cs="Arial"/>
          <w:sz w:val="20"/>
          <w:szCs w:val="20"/>
        </w:rPr>
        <w:t>Pripravila:</w:t>
      </w:r>
    </w:p>
    <w:p w:rsidR="00805DC5" w:rsidRPr="00805DC5" w:rsidRDefault="00805DC5" w:rsidP="00805DC5">
      <w:pPr>
        <w:rPr>
          <w:rFonts w:ascii="Arial" w:hAnsi="Arial" w:cs="Arial"/>
          <w:sz w:val="20"/>
          <w:szCs w:val="20"/>
        </w:rPr>
      </w:pPr>
      <w:r w:rsidRPr="00805DC5">
        <w:rPr>
          <w:rFonts w:ascii="Arial" w:hAnsi="Arial" w:cs="Arial"/>
          <w:sz w:val="20"/>
          <w:szCs w:val="20"/>
        </w:rPr>
        <w:t>Darja Kocbek</w:t>
      </w:r>
    </w:p>
    <w:sectPr w:rsidR="00805DC5" w:rsidRPr="00805DC5"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E6FD2"/>
    <w:multiLevelType w:val="hybridMultilevel"/>
    <w:tmpl w:val="40D6B5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27DD2"/>
    <w:rsid w:val="00327DD2"/>
    <w:rsid w:val="0050217D"/>
    <w:rsid w:val="007B5773"/>
    <w:rsid w:val="00805DC5"/>
    <w:rsid w:val="008316CC"/>
    <w:rsid w:val="008E6D87"/>
    <w:rsid w:val="00970DB0"/>
    <w:rsid w:val="00A8382C"/>
    <w:rsid w:val="00B33C93"/>
    <w:rsid w:val="00B459D4"/>
    <w:rsid w:val="00DB6D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7B57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DD2"/>
    <w:rPr>
      <w:color w:val="0000FF" w:themeColor="hyperlink"/>
      <w:u w:val="single"/>
    </w:rPr>
  </w:style>
  <w:style w:type="paragraph" w:styleId="ListParagraph">
    <w:name w:val="List Paragraph"/>
    <w:basedOn w:val="Normal"/>
    <w:uiPriority w:val="34"/>
    <w:qFormat/>
    <w:rsid w:val="00805DC5"/>
    <w:pPr>
      <w:ind w:left="720"/>
      <w:contextualSpacing/>
    </w:pPr>
  </w:style>
  <w:style w:type="character" w:customStyle="1" w:styleId="Heading2Char">
    <w:name w:val="Heading 2 Char"/>
    <w:basedOn w:val="DefaultParagraphFont"/>
    <w:link w:val="Heading2"/>
    <w:uiPriority w:val="9"/>
    <w:rsid w:val="007B577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B5773"/>
    <w:pPr>
      <w:spacing w:after="0"/>
    </w:pPr>
  </w:style>
  <w:style w:type="paragraph" w:styleId="BalloonText">
    <w:name w:val="Balloon Text"/>
    <w:basedOn w:val="Normal"/>
    <w:link w:val="BalloonTextChar"/>
    <w:uiPriority w:val="99"/>
    <w:semiHidden/>
    <w:unhideWhenUsed/>
    <w:rsid w:val="007B57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esktop/en/opportunities/pppa/index.html" TargetMode="External"/><Relationship Id="rId3" Type="http://schemas.microsoft.com/office/2007/relationships/stylesWithEffects" Target="stylesWithEffects.xml"/><Relationship Id="rId7" Type="http://schemas.openxmlformats.org/officeDocument/2006/relationships/hyperlink" Target="https://ec.europa.eu/docsroom/documents/23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growth/sectors/defence/industrial-policy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355</Words>
  <Characters>2024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 Maja Ferlinc</cp:lastModifiedBy>
  <cp:revision>7</cp:revision>
  <dcterms:created xsi:type="dcterms:W3CDTF">2018-01-04T08:39:00Z</dcterms:created>
  <dcterms:modified xsi:type="dcterms:W3CDTF">2018-01-04T14:30:00Z</dcterms:modified>
</cp:coreProperties>
</file>