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DA" w:rsidRDefault="007074DA" w:rsidP="009F6657">
      <w:pPr>
        <w:jc w:val="both"/>
        <w:rPr>
          <w:rFonts w:ascii="Arial" w:hAnsi="Arial" w:cs="Arial"/>
          <w:b/>
          <w:i/>
        </w:rPr>
      </w:pPr>
    </w:p>
    <w:p w:rsidR="007074DA" w:rsidRPr="00467345" w:rsidRDefault="007074DA" w:rsidP="007074D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4DA" w:rsidRPr="00301C78" w:rsidRDefault="007074DA" w:rsidP="007074D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074DA" w:rsidRPr="00083714" w:rsidRDefault="007074DA" w:rsidP="007074DA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7074DA" w:rsidRDefault="007074DA" w:rsidP="007074DA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04 </w:t>
      </w:r>
      <w:r w:rsidRPr="00083714">
        <w:rPr>
          <w:b/>
        </w:rPr>
        <w:t>– 20</w:t>
      </w:r>
      <w:r>
        <w:rPr>
          <w:b/>
        </w:rPr>
        <w:t>23</w:t>
      </w:r>
    </w:p>
    <w:p w:rsidR="007074DA" w:rsidRDefault="007074DA" w:rsidP="007074DA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09. januar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7074DA" w:rsidRDefault="007074DA" w:rsidP="007074DA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Odprto je posvetovanje o projektih energetske infrastrukture</w:t>
      </w:r>
    </w:p>
    <w:p w:rsidR="00FB4B23" w:rsidRPr="009F6657" w:rsidRDefault="00050539" w:rsidP="007074DA">
      <w:pPr>
        <w:jc w:val="both"/>
        <w:rPr>
          <w:rFonts w:ascii="Arial" w:hAnsi="Arial" w:cs="Arial"/>
          <w:b/>
          <w:i/>
        </w:rPr>
      </w:pPr>
      <w:r w:rsidRPr="009F6657">
        <w:rPr>
          <w:rFonts w:ascii="Arial" w:hAnsi="Arial" w:cs="Arial"/>
          <w:b/>
          <w:i/>
        </w:rPr>
        <w:t xml:space="preserve">Evropska komisija do 16. marca </w:t>
      </w:r>
      <w:r w:rsidR="00FB4B23" w:rsidRPr="009F6657">
        <w:rPr>
          <w:rFonts w:ascii="Arial" w:hAnsi="Arial" w:cs="Arial"/>
          <w:b/>
          <w:i/>
        </w:rPr>
        <w:t>na podlagi</w:t>
      </w:r>
      <w:r w:rsidRPr="009F6657">
        <w:rPr>
          <w:rFonts w:ascii="Arial" w:hAnsi="Arial" w:cs="Arial"/>
          <w:b/>
          <w:i/>
        </w:rPr>
        <w:t xml:space="preserve"> revidirane uredbe o vseevropskih energetskih omrežjih (TEN-E) zbira mnenja deležnikov o projektih energetske infrastrukture, ki so jih predlagatelji prijavili </w:t>
      </w:r>
      <w:r w:rsidR="00FB4B23" w:rsidRPr="009F6657">
        <w:rPr>
          <w:rFonts w:ascii="Arial" w:hAnsi="Arial" w:cs="Arial"/>
          <w:b/>
          <w:i/>
        </w:rPr>
        <w:t>za vključitev na seznam projektov skupnega interesa (PCI</w:t>
      </w:r>
      <w:r w:rsidR="00ED72B1" w:rsidRPr="009F6657">
        <w:rPr>
          <w:rFonts w:ascii="Arial" w:hAnsi="Arial" w:cs="Arial"/>
          <w:b/>
          <w:i/>
        </w:rPr>
        <w:t>) in seznam projektov vzajemnega interesa</w:t>
      </w:r>
      <w:r w:rsidR="00FB4B23" w:rsidRPr="009F6657">
        <w:rPr>
          <w:rFonts w:ascii="Arial" w:hAnsi="Arial" w:cs="Arial"/>
          <w:b/>
          <w:i/>
        </w:rPr>
        <w:t xml:space="preserve"> </w:t>
      </w:r>
      <w:r w:rsidR="00ED72B1" w:rsidRPr="009F6657">
        <w:rPr>
          <w:rFonts w:ascii="Arial" w:hAnsi="Arial" w:cs="Arial"/>
          <w:b/>
          <w:i/>
        </w:rPr>
        <w:t>(</w:t>
      </w:r>
      <w:r w:rsidR="00FB4B23" w:rsidRPr="009F6657">
        <w:rPr>
          <w:rFonts w:ascii="Arial" w:hAnsi="Arial" w:cs="Arial"/>
          <w:b/>
          <w:i/>
        </w:rPr>
        <w:t>PMI)</w:t>
      </w:r>
      <w:r w:rsidRPr="009F6657">
        <w:rPr>
          <w:rFonts w:ascii="Arial" w:hAnsi="Arial" w:cs="Arial"/>
          <w:b/>
          <w:i/>
        </w:rPr>
        <w:t xml:space="preserve">. </w:t>
      </w:r>
      <w:r w:rsidR="007074DA">
        <w:rPr>
          <w:rFonts w:ascii="Arial" w:hAnsi="Arial" w:cs="Arial"/>
          <w:b/>
          <w:i/>
        </w:rPr>
        <w:t xml:space="preserve">Predloge projektov je </w:t>
      </w:r>
      <w:r w:rsidRPr="009F6657">
        <w:rPr>
          <w:rFonts w:ascii="Arial" w:hAnsi="Arial" w:cs="Arial"/>
          <w:b/>
          <w:i/>
        </w:rPr>
        <w:t xml:space="preserve">Evropska komisija </w:t>
      </w:r>
      <w:r w:rsidR="007074DA">
        <w:rPr>
          <w:rFonts w:ascii="Arial" w:hAnsi="Arial" w:cs="Arial"/>
          <w:b/>
          <w:i/>
        </w:rPr>
        <w:t>prejela</w:t>
      </w:r>
      <w:r w:rsidRPr="009F6657">
        <w:rPr>
          <w:rFonts w:ascii="Arial" w:hAnsi="Arial" w:cs="Arial"/>
          <w:b/>
          <w:i/>
        </w:rPr>
        <w:t xml:space="preserve"> </w:t>
      </w:r>
      <w:r w:rsidR="009F6657">
        <w:rPr>
          <w:rFonts w:ascii="Arial" w:hAnsi="Arial" w:cs="Arial"/>
          <w:b/>
          <w:i/>
        </w:rPr>
        <w:t>prek razpisa</w:t>
      </w:r>
      <w:r w:rsidR="007074DA">
        <w:rPr>
          <w:rFonts w:ascii="Arial" w:hAnsi="Arial" w:cs="Arial"/>
          <w:b/>
          <w:i/>
        </w:rPr>
        <w:t>, ki se je zaključil 15. decembra 2022</w:t>
      </w:r>
      <w:r w:rsidR="00FB4B23" w:rsidRPr="009F6657">
        <w:rPr>
          <w:rFonts w:ascii="Arial" w:hAnsi="Arial" w:cs="Arial"/>
          <w:b/>
          <w:i/>
        </w:rPr>
        <w:t>.</w:t>
      </w:r>
      <w:r w:rsidR="007074DA">
        <w:rPr>
          <w:rFonts w:ascii="Arial" w:hAnsi="Arial" w:cs="Arial"/>
          <w:b/>
          <w:i/>
        </w:rPr>
        <w:t xml:space="preserve"> Člani lahko dobijo več informacij na SBRA.</w:t>
      </w:r>
    </w:p>
    <w:p w:rsidR="00ED72B1" w:rsidRPr="009F6657" w:rsidRDefault="00ED72B1" w:rsidP="009F6657">
      <w:pPr>
        <w:jc w:val="both"/>
        <w:rPr>
          <w:rFonts w:ascii="Arial" w:hAnsi="Arial" w:cs="Arial"/>
          <w:b/>
          <w:sz w:val="20"/>
          <w:szCs w:val="20"/>
        </w:rPr>
      </w:pPr>
      <w:r w:rsidRPr="009F6657">
        <w:rPr>
          <w:rFonts w:ascii="Arial" w:hAnsi="Arial" w:cs="Arial"/>
          <w:b/>
          <w:sz w:val="20"/>
          <w:szCs w:val="20"/>
        </w:rPr>
        <w:t xml:space="preserve">Slika 1: Glavni koraki za projekte s področja prenosa električne energije, omrežij za obnovljive vire na morju, shranjevanje električne energije, vodik in </w:t>
      </w:r>
      <w:proofErr w:type="spellStart"/>
      <w:r w:rsidRPr="009F6657">
        <w:rPr>
          <w:rFonts w:ascii="Arial" w:hAnsi="Arial" w:cs="Arial"/>
          <w:b/>
          <w:sz w:val="20"/>
          <w:szCs w:val="20"/>
        </w:rPr>
        <w:t>elektrolizerje</w:t>
      </w:r>
      <w:proofErr w:type="spellEnd"/>
    </w:p>
    <w:p w:rsidR="00ED72B1" w:rsidRPr="009F6657" w:rsidRDefault="00ED72B1" w:rsidP="009F6657">
      <w:pPr>
        <w:jc w:val="both"/>
        <w:rPr>
          <w:rFonts w:ascii="Arial" w:hAnsi="Arial" w:cs="Arial"/>
          <w:sz w:val="20"/>
          <w:szCs w:val="20"/>
        </w:rPr>
      </w:pPr>
      <w:r w:rsidRPr="009F6657">
        <w:rPr>
          <w:rFonts w:ascii="Arial" w:hAnsi="Arial" w:cs="Arial"/>
          <w:sz w:val="20"/>
          <w:szCs w:val="20"/>
        </w:rPr>
        <w:drawing>
          <wp:inline distT="0" distB="0" distL="0" distR="0">
            <wp:extent cx="5143500" cy="3135656"/>
            <wp:effectExtent l="19050" t="0" r="0" b="0"/>
            <wp:docPr id="1" name="Slika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3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62B" w:rsidRPr="009F6657" w:rsidRDefault="00FB4B23" w:rsidP="009F6657">
      <w:pPr>
        <w:jc w:val="both"/>
        <w:rPr>
          <w:rFonts w:ascii="Arial" w:hAnsi="Arial" w:cs="Arial"/>
          <w:sz w:val="20"/>
          <w:szCs w:val="20"/>
        </w:rPr>
      </w:pPr>
      <w:r w:rsidRPr="009F6657">
        <w:rPr>
          <w:rFonts w:ascii="Arial" w:hAnsi="Arial" w:cs="Arial"/>
          <w:sz w:val="20"/>
          <w:szCs w:val="20"/>
        </w:rPr>
        <w:t xml:space="preserve"> </w:t>
      </w:r>
      <w:r w:rsidR="00ED72B1" w:rsidRPr="009F6657">
        <w:rPr>
          <w:rFonts w:ascii="Arial" w:hAnsi="Arial" w:cs="Arial"/>
          <w:sz w:val="20"/>
          <w:szCs w:val="20"/>
        </w:rPr>
        <w:t>Vir: Evropska komisija</w:t>
      </w:r>
    </w:p>
    <w:p w:rsidR="007074DA" w:rsidRDefault="007074DA" w:rsidP="009F6657">
      <w:pPr>
        <w:jc w:val="both"/>
        <w:rPr>
          <w:rFonts w:ascii="Arial" w:hAnsi="Arial" w:cs="Arial"/>
          <w:b/>
          <w:sz w:val="20"/>
          <w:szCs w:val="20"/>
        </w:rPr>
      </w:pPr>
    </w:p>
    <w:p w:rsidR="00ED72B1" w:rsidRPr="009F6657" w:rsidRDefault="00ED72B1" w:rsidP="009F6657">
      <w:pPr>
        <w:jc w:val="both"/>
        <w:rPr>
          <w:rFonts w:ascii="Arial" w:hAnsi="Arial" w:cs="Arial"/>
          <w:b/>
          <w:sz w:val="20"/>
          <w:szCs w:val="20"/>
        </w:rPr>
      </w:pPr>
      <w:r w:rsidRPr="009F6657">
        <w:rPr>
          <w:rFonts w:ascii="Arial" w:hAnsi="Arial" w:cs="Arial"/>
          <w:b/>
          <w:sz w:val="20"/>
          <w:szCs w:val="20"/>
        </w:rPr>
        <w:lastRenderedPageBreak/>
        <w:t xml:space="preserve">Slika 2: Glavni koraki za projekte s področja pametnih omrežij za električno energijo, pametnih </w:t>
      </w:r>
      <w:r w:rsidR="00273EC3" w:rsidRPr="009F6657">
        <w:rPr>
          <w:rFonts w:ascii="Arial" w:hAnsi="Arial" w:cs="Arial"/>
          <w:b/>
          <w:sz w:val="20"/>
          <w:szCs w:val="20"/>
        </w:rPr>
        <w:t>p</w:t>
      </w:r>
      <w:r w:rsidRPr="009F6657">
        <w:rPr>
          <w:rFonts w:ascii="Arial" w:hAnsi="Arial" w:cs="Arial"/>
          <w:b/>
          <w:sz w:val="20"/>
          <w:szCs w:val="20"/>
        </w:rPr>
        <w:t>linskih omrežij in omrežij CO2</w:t>
      </w:r>
    </w:p>
    <w:p w:rsidR="00273EC3" w:rsidRPr="009F6657" w:rsidRDefault="00273EC3" w:rsidP="009F6657">
      <w:pPr>
        <w:jc w:val="both"/>
        <w:rPr>
          <w:rFonts w:ascii="Arial" w:hAnsi="Arial" w:cs="Arial"/>
          <w:sz w:val="20"/>
          <w:szCs w:val="20"/>
        </w:rPr>
      </w:pPr>
      <w:r w:rsidRPr="009F6657">
        <w:rPr>
          <w:rFonts w:ascii="Arial" w:hAnsi="Arial" w:cs="Arial"/>
          <w:sz w:val="20"/>
          <w:szCs w:val="20"/>
        </w:rPr>
        <w:drawing>
          <wp:inline distT="0" distB="0" distL="0" distR="0">
            <wp:extent cx="5734050" cy="3352800"/>
            <wp:effectExtent l="19050" t="0" r="0" b="0"/>
            <wp:docPr id="4" name="Slika 4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quot;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B23" w:rsidRPr="009F6657" w:rsidRDefault="00273EC3" w:rsidP="009F6657">
      <w:pPr>
        <w:jc w:val="both"/>
        <w:rPr>
          <w:rFonts w:ascii="Arial" w:hAnsi="Arial" w:cs="Arial"/>
          <w:sz w:val="20"/>
          <w:szCs w:val="20"/>
        </w:rPr>
      </w:pPr>
      <w:r w:rsidRPr="009F6657">
        <w:rPr>
          <w:rFonts w:ascii="Arial" w:hAnsi="Arial" w:cs="Arial"/>
          <w:sz w:val="20"/>
          <w:szCs w:val="20"/>
        </w:rPr>
        <w:t>Vir: Evropska komisija</w:t>
      </w:r>
    </w:p>
    <w:p w:rsidR="00273EC3" w:rsidRPr="009F6657" w:rsidRDefault="00273EC3" w:rsidP="009F6657">
      <w:pPr>
        <w:jc w:val="both"/>
        <w:rPr>
          <w:rFonts w:ascii="Arial" w:hAnsi="Arial" w:cs="Arial"/>
          <w:b/>
          <w:sz w:val="20"/>
          <w:szCs w:val="20"/>
        </w:rPr>
      </w:pPr>
      <w:r w:rsidRPr="009F6657">
        <w:rPr>
          <w:rFonts w:ascii="Arial" w:hAnsi="Arial" w:cs="Arial"/>
          <w:b/>
          <w:sz w:val="20"/>
          <w:szCs w:val="20"/>
        </w:rPr>
        <w:t>Koristne informacije:</w:t>
      </w:r>
    </w:p>
    <w:p w:rsidR="00273EC3" w:rsidRPr="009F6657" w:rsidRDefault="00273EC3" w:rsidP="009F66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6657">
        <w:rPr>
          <w:rFonts w:ascii="Arial" w:hAnsi="Arial" w:cs="Arial"/>
          <w:sz w:val="20"/>
          <w:szCs w:val="20"/>
        </w:rPr>
        <w:t>Spletna stran s povezavami na posvetovanja:</w:t>
      </w:r>
    </w:p>
    <w:p w:rsidR="00273EC3" w:rsidRDefault="00273EC3" w:rsidP="009F66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F6657">
          <w:rPr>
            <w:rStyle w:val="Hiperpovezava"/>
            <w:rFonts w:ascii="Arial" w:hAnsi="Arial" w:cs="Arial"/>
            <w:sz w:val="20"/>
            <w:szCs w:val="20"/>
          </w:rPr>
          <w:t>https://energy.ec.europa.eu/consultations/consultation-list-candidate-projects-common-interest-all-infrastructure-categories_en</w:t>
        </w:r>
      </w:hyperlink>
    </w:p>
    <w:p w:rsidR="007074DA" w:rsidRDefault="007074DA" w:rsidP="009F66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Uredba:</w:t>
      </w:r>
    </w:p>
    <w:p w:rsidR="007074DA" w:rsidRPr="009F6657" w:rsidRDefault="007074DA" w:rsidP="009F665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DC15F5">
          <w:rPr>
            <w:rStyle w:val="Hiperpovezava"/>
            <w:rFonts w:ascii="Arial" w:hAnsi="Arial" w:cs="Arial"/>
            <w:sz w:val="20"/>
            <w:szCs w:val="20"/>
          </w:rPr>
          <w:t>https://eur-lex.europa.eu/eli/reg/2022/869/oj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273EC3" w:rsidRPr="009F6657" w:rsidRDefault="00273EC3" w:rsidP="009F66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6657">
        <w:rPr>
          <w:rFonts w:ascii="Arial" w:hAnsi="Arial" w:cs="Arial"/>
          <w:sz w:val="20"/>
          <w:szCs w:val="20"/>
        </w:rPr>
        <w:t>Pripravila:</w:t>
      </w:r>
    </w:p>
    <w:p w:rsidR="00273EC3" w:rsidRPr="009F6657" w:rsidRDefault="00273EC3" w:rsidP="009F66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6657">
        <w:rPr>
          <w:rFonts w:ascii="Arial" w:hAnsi="Arial" w:cs="Arial"/>
          <w:sz w:val="20"/>
          <w:szCs w:val="20"/>
        </w:rPr>
        <w:t>Darja Kocbek</w:t>
      </w:r>
    </w:p>
    <w:sectPr w:rsidR="00273EC3" w:rsidRPr="009F6657" w:rsidSect="0069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615EB"/>
    <w:multiLevelType w:val="hybridMultilevel"/>
    <w:tmpl w:val="2842C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539"/>
    <w:rsid w:val="00050539"/>
    <w:rsid w:val="00273EC3"/>
    <w:rsid w:val="0069062B"/>
    <w:rsid w:val="007074DA"/>
    <w:rsid w:val="009F6657"/>
    <w:rsid w:val="00ED72B1"/>
    <w:rsid w:val="00FB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062B"/>
  </w:style>
  <w:style w:type="paragraph" w:styleId="Naslov2">
    <w:name w:val="heading 2"/>
    <w:basedOn w:val="Navaden"/>
    <w:link w:val="Naslov2Znak"/>
    <w:uiPriority w:val="9"/>
    <w:qFormat/>
    <w:rsid w:val="00707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2B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3EC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F665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7074D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.ec.europa.eu/consultations/consultation-list-candidate-projects-common-interest-all-infrastructure-categories_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eli/reg/2022/869/oj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193</Words>
  <Characters>1263</Characters>
  <Application>Microsoft Office Word</Application>
  <DocSecurity>0</DocSecurity>
  <Lines>15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2023-01-04T21:36:00Z</dcterms:created>
  <dcterms:modified xsi:type="dcterms:W3CDTF">2023-01-04T22:19:00Z</dcterms:modified>
</cp:coreProperties>
</file>