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15F" w:rsidRPr="00D5331F" w:rsidRDefault="00F4615F" w:rsidP="00F4615F">
      <w:pPr>
        <w:tabs>
          <w:tab w:val="left" w:pos="2520"/>
          <w:tab w:val="left" w:pos="2700"/>
          <w:tab w:val="left" w:pos="3120"/>
        </w:tabs>
        <w:jc w:val="center"/>
      </w:pPr>
      <w:r w:rsidRPr="00D5331F">
        <w:rPr>
          <w:noProof/>
          <w:lang w:eastAsia="sl-SI"/>
        </w:rPr>
        <w:drawing>
          <wp:inline distT="0" distB="0" distL="0" distR="0">
            <wp:extent cx="2000250" cy="1028700"/>
            <wp:effectExtent l="19050" t="0" r="0" b="0"/>
            <wp:docPr id="3"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F4615F" w:rsidRPr="00C446CC" w:rsidRDefault="00F4615F" w:rsidP="00F4615F">
      <w:pPr>
        <w:pStyle w:val="Naslov2"/>
        <w:tabs>
          <w:tab w:val="left" w:pos="3120"/>
        </w:tabs>
        <w:jc w:val="center"/>
        <w:rPr>
          <w:b/>
          <w:bCs/>
          <w:i/>
          <w:iCs/>
          <w:sz w:val="22"/>
        </w:rPr>
      </w:pPr>
      <w:r w:rsidRPr="00C446CC">
        <w:rPr>
          <w:sz w:val="22"/>
        </w:rPr>
        <w:t>Slovensko gospodarsko in raziskovalno združenje, Bruselj</w:t>
      </w:r>
    </w:p>
    <w:p w:rsidR="00F4615F" w:rsidRPr="00C446CC" w:rsidRDefault="00F4615F" w:rsidP="00F4615F">
      <w:pPr>
        <w:pBdr>
          <w:bottom w:val="single" w:sz="6" w:space="1" w:color="auto"/>
        </w:pBdr>
        <w:tabs>
          <w:tab w:val="left" w:pos="3120"/>
        </w:tabs>
        <w:jc w:val="center"/>
        <w:rPr>
          <w:sz w:val="16"/>
          <w:szCs w:val="16"/>
        </w:rPr>
      </w:pPr>
    </w:p>
    <w:p w:rsidR="00F4615F" w:rsidRPr="00C446CC" w:rsidRDefault="00F4615F" w:rsidP="00F4615F">
      <w:pPr>
        <w:tabs>
          <w:tab w:val="left" w:pos="3120"/>
        </w:tabs>
        <w:rPr>
          <w:b/>
        </w:rPr>
      </w:pPr>
      <w:r w:rsidRPr="00C446CC">
        <w:rPr>
          <w:b/>
        </w:rPr>
        <w:tab/>
      </w:r>
      <w:r>
        <w:rPr>
          <w:b/>
        </w:rPr>
        <w:t xml:space="preserve">Občasna informacija članom </w:t>
      </w:r>
      <w:r w:rsidR="00286B08">
        <w:rPr>
          <w:b/>
        </w:rPr>
        <w:t>02 – 2019</w:t>
      </w:r>
    </w:p>
    <w:p w:rsidR="00F4615F" w:rsidRPr="00AC5779" w:rsidRDefault="00286B08" w:rsidP="00F4615F">
      <w:pPr>
        <w:tabs>
          <w:tab w:val="left" w:pos="3120"/>
        </w:tabs>
        <w:jc w:val="center"/>
        <w:rPr>
          <w:b/>
        </w:rPr>
      </w:pPr>
      <w:r>
        <w:rPr>
          <w:b/>
        </w:rPr>
        <w:t>0</w:t>
      </w:r>
      <w:r w:rsidR="00F4615F">
        <w:rPr>
          <w:b/>
        </w:rPr>
        <w:t>7</w:t>
      </w:r>
      <w:r w:rsidR="00F4615F" w:rsidRPr="00C446CC">
        <w:rPr>
          <w:b/>
        </w:rPr>
        <w:t xml:space="preserve">. </w:t>
      </w:r>
      <w:r>
        <w:rPr>
          <w:b/>
        </w:rPr>
        <w:t>januar 2019</w:t>
      </w:r>
    </w:p>
    <w:p w:rsidR="00F4615F" w:rsidRDefault="00F4615F" w:rsidP="00F4615F">
      <w:pPr>
        <w:jc w:val="center"/>
        <w:rPr>
          <w:rFonts w:ascii="Arial" w:hAnsi="Arial" w:cs="Arial"/>
          <w:b/>
          <w:i/>
        </w:rPr>
      </w:pPr>
      <w:r>
        <w:rPr>
          <w:b/>
          <w:color w:val="993300"/>
          <w:sz w:val="32"/>
          <w:szCs w:val="32"/>
        </w:rPr>
        <w:t>Objavljen je prvi osnutek etičnih smernic za razvoj in uporabo umetne inteligence</w:t>
      </w:r>
    </w:p>
    <w:p w:rsidR="00B459D4" w:rsidRPr="00F4615F" w:rsidRDefault="00641231" w:rsidP="00F4615F">
      <w:pPr>
        <w:rPr>
          <w:rFonts w:ascii="Arial" w:hAnsi="Arial" w:cs="Arial"/>
          <w:b/>
          <w:i/>
        </w:rPr>
      </w:pPr>
      <w:r w:rsidRPr="00F4615F">
        <w:rPr>
          <w:rFonts w:ascii="Arial" w:hAnsi="Arial" w:cs="Arial"/>
          <w:b/>
          <w:i/>
        </w:rPr>
        <w:t>Strokovna skupina na visoki ravni za umetno inteligenco, ki jo je imenovala Evropska komisija, je predstavila prvi osnutek etičnih smernic za razvoj in uporabo umetne inteligence. Besedilo vsebuje smernice za razvijalce in uporabnike o tem, kako zagotoviti spoštovanje temeljnih pravic, veljavne zakonodaje ter osnovnih načel v zvezi z umetno inteligenco ter kako bi bilo mogoče razviti robustno in zanesljivo tehnologijo. Osnutek smernic bo do 18. januarja 2019 na voljo za pripombe in razpravo. Člani lahko dodatne informacije dobijo na SBRA. Skupina bo marca 2019 predstavila končne smernice. </w:t>
      </w:r>
    </w:p>
    <w:p w:rsidR="00641231" w:rsidRPr="00F4615F" w:rsidRDefault="00641231" w:rsidP="00F4615F">
      <w:pPr>
        <w:rPr>
          <w:rFonts w:ascii="Arial" w:hAnsi="Arial" w:cs="Arial"/>
          <w:sz w:val="20"/>
          <w:szCs w:val="20"/>
        </w:rPr>
      </w:pPr>
      <w:r w:rsidRPr="00F4615F">
        <w:rPr>
          <w:rFonts w:ascii="Arial" w:hAnsi="Arial" w:cs="Arial"/>
          <w:sz w:val="20"/>
          <w:szCs w:val="20"/>
        </w:rPr>
        <w:t xml:space="preserve">V osnutku smernic je </w:t>
      </w:r>
      <w:r w:rsidR="00584F4B" w:rsidRPr="00F4615F">
        <w:rPr>
          <w:rFonts w:ascii="Arial" w:hAnsi="Arial" w:cs="Arial"/>
          <w:sz w:val="20"/>
          <w:szCs w:val="20"/>
        </w:rPr>
        <w:t>recimo</w:t>
      </w:r>
      <w:r w:rsidR="00D359C7">
        <w:rPr>
          <w:rFonts w:ascii="Arial" w:hAnsi="Arial" w:cs="Arial"/>
          <w:sz w:val="20"/>
          <w:szCs w:val="20"/>
        </w:rPr>
        <w:t xml:space="preserve"> predvideno</w:t>
      </w:r>
      <w:r w:rsidR="00584F4B" w:rsidRPr="00F4615F">
        <w:rPr>
          <w:rFonts w:ascii="Arial" w:hAnsi="Arial" w:cs="Arial"/>
          <w:sz w:val="20"/>
          <w:szCs w:val="20"/>
        </w:rPr>
        <w:t>, da umetne inteligence ne bi smeli brez dovoljenja uporabljati za identifikacijo posameznikov na podlagi njihovih podatkov, ker morajo ljudje vedno imeti možnost zavrniti odločitve, ki jih sprejmejo stroji, pa tudi, da morajo ljudje vedno vedeti, kadar komunicirajo s stroji.</w:t>
      </w:r>
    </w:p>
    <w:p w:rsidR="00584F4B" w:rsidRPr="00F4615F" w:rsidRDefault="00584F4B" w:rsidP="00F4615F">
      <w:pPr>
        <w:rPr>
          <w:rFonts w:ascii="Arial" w:hAnsi="Arial" w:cs="Arial"/>
          <w:sz w:val="20"/>
          <w:szCs w:val="20"/>
        </w:rPr>
      </w:pPr>
      <w:r w:rsidRPr="00F4615F">
        <w:rPr>
          <w:rFonts w:ascii="Arial" w:hAnsi="Arial" w:cs="Arial"/>
          <w:sz w:val="20"/>
          <w:szCs w:val="20"/>
        </w:rPr>
        <w:t xml:space="preserve">Člani strokovne skupine tudi soglašajo z resolucijo Evropskega parlamenta o nasprotovanju razvoju avtonomnih vojaških sistemov s sposobnostjo, da lahko brez človeka odločijo, proti komu, kdaj in kje se bodo borili. V osnutku smernic je izpostavljeno, da je pomembno, da je tehnologija, ki podpira umetno inteligenco, odporna, da bo </w:t>
      </w:r>
      <w:r w:rsidR="00D359C7">
        <w:rPr>
          <w:rFonts w:ascii="Arial" w:hAnsi="Arial" w:cs="Arial"/>
          <w:sz w:val="20"/>
          <w:szCs w:val="20"/>
        </w:rPr>
        <w:t>lahko</w:t>
      </w:r>
      <w:r w:rsidRPr="00F4615F">
        <w:rPr>
          <w:rFonts w:ascii="Arial" w:hAnsi="Arial" w:cs="Arial"/>
          <w:sz w:val="20"/>
          <w:szCs w:val="20"/>
        </w:rPr>
        <w:t xml:space="preserve"> vedno izvedla, kar hočemo in bo odporna na napade. </w:t>
      </w:r>
    </w:p>
    <w:p w:rsidR="008E4E41" w:rsidRPr="00F4615F" w:rsidRDefault="008E4E41" w:rsidP="00F4615F">
      <w:pPr>
        <w:rPr>
          <w:rFonts w:ascii="Arial" w:hAnsi="Arial" w:cs="Arial"/>
          <w:b/>
          <w:sz w:val="20"/>
          <w:szCs w:val="20"/>
        </w:rPr>
      </w:pPr>
      <w:r w:rsidRPr="00F4615F">
        <w:rPr>
          <w:rFonts w:ascii="Arial" w:hAnsi="Arial" w:cs="Arial"/>
          <w:b/>
          <w:sz w:val="20"/>
          <w:szCs w:val="20"/>
        </w:rPr>
        <w:t>Koristne informacije:</w:t>
      </w:r>
    </w:p>
    <w:p w:rsidR="008E4E41" w:rsidRPr="00F4615F" w:rsidRDefault="008E4E41" w:rsidP="00F4615F">
      <w:pPr>
        <w:pStyle w:val="Odstavekseznama"/>
        <w:numPr>
          <w:ilvl w:val="0"/>
          <w:numId w:val="1"/>
        </w:numPr>
        <w:rPr>
          <w:rFonts w:ascii="Arial" w:hAnsi="Arial" w:cs="Arial"/>
          <w:sz w:val="20"/>
          <w:szCs w:val="20"/>
        </w:rPr>
      </w:pPr>
      <w:r w:rsidRPr="00F4615F">
        <w:rPr>
          <w:rFonts w:ascii="Arial" w:hAnsi="Arial" w:cs="Arial"/>
          <w:sz w:val="20"/>
          <w:szCs w:val="20"/>
        </w:rPr>
        <w:t>Spletna stran z osnutkom smernic:</w:t>
      </w:r>
    </w:p>
    <w:p w:rsidR="008E4E41" w:rsidRPr="00F4615F" w:rsidRDefault="004374C5" w:rsidP="00F4615F">
      <w:pPr>
        <w:pStyle w:val="Odstavekseznama"/>
        <w:numPr>
          <w:ilvl w:val="0"/>
          <w:numId w:val="1"/>
        </w:numPr>
        <w:rPr>
          <w:rFonts w:ascii="Arial" w:hAnsi="Arial" w:cs="Arial"/>
          <w:sz w:val="20"/>
          <w:szCs w:val="20"/>
        </w:rPr>
      </w:pPr>
      <w:hyperlink r:id="rId6" w:history="1">
        <w:r w:rsidR="00F4615F" w:rsidRPr="00F4615F">
          <w:rPr>
            <w:rStyle w:val="Hiperpovezava"/>
            <w:rFonts w:ascii="Arial" w:hAnsi="Arial" w:cs="Arial"/>
            <w:sz w:val="20"/>
            <w:szCs w:val="20"/>
          </w:rPr>
          <w:t>https://ec.europa.eu/digital-single-market/en/news/draft-ethics-guidelines-trustworthy-ai</w:t>
        </w:r>
      </w:hyperlink>
    </w:p>
    <w:p w:rsidR="00F4615F" w:rsidRPr="00F4615F" w:rsidRDefault="00F4615F" w:rsidP="00F4615F">
      <w:pPr>
        <w:pStyle w:val="Odstavekseznama"/>
        <w:numPr>
          <w:ilvl w:val="0"/>
          <w:numId w:val="1"/>
        </w:numPr>
        <w:rPr>
          <w:rFonts w:ascii="Arial" w:hAnsi="Arial" w:cs="Arial"/>
          <w:sz w:val="20"/>
          <w:szCs w:val="20"/>
        </w:rPr>
      </w:pPr>
      <w:r w:rsidRPr="00F4615F">
        <w:rPr>
          <w:rFonts w:ascii="Arial" w:hAnsi="Arial" w:cs="Arial"/>
          <w:sz w:val="20"/>
          <w:szCs w:val="20"/>
        </w:rPr>
        <w:t>Spletna stran za sodelovanje v javni razpravi o osnutku smernic:</w:t>
      </w:r>
    </w:p>
    <w:p w:rsidR="00F4615F" w:rsidRPr="00F4615F" w:rsidRDefault="004374C5" w:rsidP="00F4615F">
      <w:pPr>
        <w:pStyle w:val="Odstavekseznama"/>
        <w:numPr>
          <w:ilvl w:val="0"/>
          <w:numId w:val="1"/>
        </w:numPr>
        <w:rPr>
          <w:rFonts w:ascii="Arial" w:hAnsi="Arial" w:cs="Arial"/>
          <w:sz w:val="20"/>
          <w:szCs w:val="20"/>
        </w:rPr>
      </w:pPr>
      <w:hyperlink r:id="rId7" w:history="1">
        <w:r w:rsidR="00F4615F" w:rsidRPr="00F4615F">
          <w:rPr>
            <w:rStyle w:val="Hiperpovezava"/>
            <w:rFonts w:ascii="Arial" w:hAnsi="Arial" w:cs="Arial"/>
            <w:sz w:val="20"/>
            <w:szCs w:val="20"/>
          </w:rPr>
          <w:t>https://ec.europa.eu/futurium/en/ai-alliance-stakeholders-consultation/stakeholders-consultation-draft-ai-ethics-guidelines</w:t>
        </w:r>
      </w:hyperlink>
    </w:p>
    <w:p w:rsidR="00F4615F" w:rsidRPr="00F4615F" w:rsidRDefault="00F4615F" w:rsidP="00F4615F">
      <w:pPr>
        <w:rPr>
          <w:rFonts w:ascii="Arial" w:hAnsi="Arial" w:cs="Arial"/>
          <w:sz w:val="20"/>
          <w:szCs w:val="20"/>
        </w:rPr>
      </w:pPr>
      <w:r w:rsidRPr="00F4615F">
        <w:rPr>
          <w:rFonts w:ascii="Arial" w:hAnsi="Arial" w:cs="Arial"/>
          <w:sz w:val="20"/>
          <w:szCs w:val="20"/>
        </w:rPr>
        <w:t>Pripravila:</w:t>
      </w:r>
    </w:p>
    <w:p w:rsidR="00F4615F" w:rsidRPr="00F4615F" w:rsidRDefault="00F4615F" w:rsidP="00F4615F">
      <w:pPr>
        <w:rPr>
          <w:rFonts w:ascii="Arial" w:hAnsi="Arial" w:cs="Arial"/>
          <w:sz w:val="20"/>
          <w:szCs w:val="20"/>
        </w:rPr>
      </w:pPr>
      <w:r w:rsidRPr="00F4615F">
        <w:rPr>
          <w:rFonts w:ascii="Arial" w:hAnsi="Arial" w:cs="Arial"/>
          <w:sz w:val="20"/>
          <w:szCs w:val="20"/>
        </w:rPr>
        <w:t>Darja Kocbek</w:t>
      </w:r>
    </w:p>
    <w:sectPr w:rsidR="00F4615F" w:rsidRPr="00F4615F"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4E2061"/>
    <w:multiLevelType w:val="hybridMultilevel"/>
    <w:tmpl w:val="E760CD8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41231"/>
    <w:rsid w:val="00286B08"/>
    <w:rsid w:val="004374C5"/>
    <w:rsid w:val="00584F4B"/>
    <w:rsid w:val="00641231"/>
    <w:rsid w:val="008E4E41"/>
    <w:rsid w:val="00AC4CC3"/>
    <w:rsid w:val="00B459D4"/>
    <w:rsid w:val="00BB1928"/>
    <w:rsid w:val="00D359C7"/>
    <w:rsid w:val="00F4615F"/>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459D4"/>
  </w:style>
  <w:style w:type="paragraph" w:styleId="Naslov2">
    <w:name w:val="heading 2"/>
    <w:basedOn w:val="Navaden"/>
    <w:next w:val="Navaden"/>
    <w:link w:val="Naslov2Znak"/>
    <w:rsid w:val="00F4615F"/>
    <w:pPr>
      <w:keepNext/>
      <w:keepLines/>
      <w:spacing w:before="360" w:after="120" w:afterAutospacing="0" w:line="276" w:lineRule="auto"/>
      <w:contextualSpacing/>
      <w:jc w:val="left"/>
      <w:outlineLvl w:val="1"/>
    </w:pPr>
    <w:rPr>
      <w:rFonts w:ascii="Arial" w:eastAsia="Arial" w:hAnsi="Arial" w:cs="Arial"/>
      <w:sz w:val="32"/>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641231"/>
    <w:rPr>
      <w:color w:val="0000FF"/>
      <w:u w:val="single"/>
    </w:rPr>
  </w:style>
  <w:style w:type="paragraph" w:styleId="Odstavekseznama">
    <w:name w:val="List Paragraph"/>
    <w:basedOn w:val="Navaden"/>
    <w:uiPriority w:val="34"/>
    <w:qFormat/>
    <w:rsid w:val="00F4615F"/>
    <w:pPr>
      <w:ind w:left="720"/>
      <w:contextualSpacing/>
    </w:pPr>
  </w:style>
  <w:style w:type="character" w:customStyle="1" w:styleId="Naslov2Znak">
    <w:name w:val="Naslov 2 Znak"/>
    <w:basedOn w:val="Privzetapisavaodstavka"/>
    <w:link w:val="Naslov2"/>
    <w:rsid w:val="00F4615F"/>
    <w:rPr>
      <w:rFonts w:ascii="Arial" w:eastAsia="Arial" w:hAnsi="Arial" w:cs="Arial"/>
      <w:sz w:val="32"/>
      <w:szCs w:val="32"/>
      <w:lang w:eastAsia="sl-SI"/>
    </w:rPr>
  </w:style>
  <w:style w:type="paragraph" w:styleId="Besedilooblaka">
    <w:name w:val="Balloon Text"/>
    <w:basedOn w:val="Navaden"/>
    <w:link w:val="BesedilooblakaZnak"/>
    <w:uiPriority w:val="99"/>
    <w:semiHidden/>
    <w:unhideWhenUsed/>
    <w:rsid w:val="00F4615F"/>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4615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europa.eu/futurium/en/ai-alliance-stakeholders-consultation/stakeholders-consultation-draft-ai-ethics-guidelin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digital-single-market/en/news/draft-ethics-guidelines-trustworthy-ai"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312</Words>
  <Characters>1788</Characters>
  <Application>Microsoft Office Word</Application>
  <DocSecurity>0</DocSecurity>
  <Lines>25</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4</cp:revision>
  <dcterms:created xsi:type="dcterms:W3CDTF">2018-12-18T22:23:00Z</dcterms:created>
  <dcterms:modified xsi:type="dcterms:W3CDTF">2018-12-20T13:36:00Z</dcterms:modified>
</cp:coreProperties>
</file>